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BA375D" w:rsidRDefault="00257634" w:rsidP="006C170E">
      <w:pPr>
        <w:suppressLineNumbers/>
        <w:spacing w:after="0" w:line="360" w:lineRule="auto"/>
        <w:jc w:val="center"/>
        <w:rPr>
          <w:rFonts w:cs="Arial"/>
          <w:szCs w:val="24"/>
          <w:lang w:val="en-US"/>
        </w:rPr>
      </w:pPr>
      <w:r w:rsidRPr="00BA375D">
        <w:rPr>
          <w:rFonts w:cs="Arial"/>
          <w:szCs w:val="24"/>
          <w:lang w:val="en-US"/>
        </w:rPr>
        <w:t>Miriam Schiele</w:t>
      </w:r>
    </w:p>
    <w:p w14:paraId="75E54B00" w14:textId="77777777" w:rsidR="00B225D6" w:rsidRPr="00BA375D" w:rsidRDefault="00B225D6" w:rsidP="006C170E">
      <w:pPr>
        <w:suppressLineNumbers/>
        <w:spacing w:after="0" w:line="360" w:lineRule="auto"/>
        <w:jc w:val="center"/>
        <w:rPr>
          <w:rFonts w:cs="Arial"/>
          <w:szCs w:val="24"/>
          <w:lang w:val="en-US"/>
        </w:rPr>
      </w:pPr>
      <w:r w:rsidRPr="00BA375D">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72AF2A19" w14:textId="79B3D68C" w:rsidR="00CB7BD6"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CB7BD6" w:rsidRPr="00233D60">
        <w:rPr>
          <w:rFonts w:cs="Arial"/>
          <w:noProof/>
          <w:lang w:val="en-US"/>
        </w:rPr>
        <w:t>1. Introduction</w:t>
      </w:r>
      <w:r w:rsidR="00CB7BD6" w:rsidRPr="00CB7BD6">
        <w:rPr>
          <w:noProof/>
          <w:lang w:val="en-US"/>
        </w:rPr>
        <w:tab/>
      </w:r>
      <w:r w:rsidR="00CB7BD6">
        <w:rPr>
          <w:noProof/>
        </w:rPr>
        <w:fldChar w:fldCharType="begin"/>
      </w:r>
      <w:r w:rsidR="00CB7BD6" w:rsidRPr="00CB7BD6">
        <w:rPr>
          <w:noProof/>
          <w:lang w:val="en-US"/>
        </w:rPr>
        <w:instrText xml:space="preserve"> PAGEREF _Toc140048885 \h </w:instrText>
      </w:r>
      <w:r w:rsidR="00CB7BD6">
        <w:rPr>
          <w:noProof/>
        </w:rPr>
      </w:r>
      <w:r w:rsidR="00CB7BD6">
        <w:rPr>
          <w:noProof/>
        </w:rPr>
        <w:fldChar w:fldCharType="separate"/>
      </w:r>
      <w:r w:rsidR="002D6FED">
        <w:rPr>
          <w:noProof/>
          <w:lang w:val="en-US"/>
        </w:rPr>
        <w:t>6</w:t>
      </w:r>
      <w:r w:rsidR="00CB7BD6">
        <w:rPr>
          <w:noProof/>
        </w:rPr>
        <w:fldChar w:fldCharType="end"/>
      </w:r>
    </w:p>
    <w:p w14:paraId="44EEE9FC" w14:textId="7C340B1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1.1 Background and motivation</w:t>
      </w:r>
      <w:r w:rsidRPr="00CB7BD6">
        <w:rPr>
          <w:noProof/>
          <w:lang w:val="en-US"/>
        </w:rPr>
        <w:tab/>
      </w:r>
      <w:r>
        <w:rPr>
          <w:noProof/>
        </w:rPr>
        <w:fldChar w:fldCharType="begin"/>
      </w:r>
      <w:r w:rsidRPr="00CB7BD6">
        <w:rPr>
          <w:noProof/>
          <w:lang w:val="en-US"/>
        </w:rPr>
        <w:instrText xml:space="preserve"> PAGEREF _Toc140048886 \h </w:instrText>
      </w:r>
      <w:r>
        <w:rPr>
          <w:noProof/>
        </w:rPr>
      </w:r>
      <w:r>
        <w:rPr>
          <w:noProof/>
        </w:rPr>
        <w:fldChar w:fldCharType="separate"/>
      </w:r>
      <w:r w:rsidR="002D6FED">
        <w:rPr>
          <w:noProof/>
          <w:lang w:val="en-US"/>
        </w:rPr>
        <w:t>6</w:t>
      </w:r>
      <w:r>
        <w:rPr>
          <w:noProof/>
        </w:rPr>
        <w:fldChar w:fldCharType="end"/>
      </w:r>
    </w:p>
    <w:p w14:paraId="1C933E7E" w14:textId="7303EA07"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1.2 Research questions and objectives</w:t>
      </w:r>
      <w:r w:rsidRPr="00CB7BD6">
        <w:rPr>
          <w:noProof/>
          <w:lang w:val="en-US"/>
        </w:rPr>
        <w:tab/>
      </w:r>
      <w:r>
        <w:rPr>
          <w:noProof/>
        </w:rPr>
        <w:fldChar w:fldCharType="begin"/>
      </w:r>
      <w:r w:rsidRPr="00CB7BD6">
        <w:rPr>
          <w:noProof/>
          <w:lang w:val="en-US"/>
        </w:rPr>
        <w:instrText xml:space="preserve"> PAGEREF _Toc140048887 \h </w:instrText>
      </w:r>
      <w:r>
        <w:rPr>
          <w:noProof/>
        </w:rPr>
      </w:r>
      <w:r>
        <w:rPr>
          <w:noProof/>
        </w:rPr>
        <w:fldChar w:fldCharType="separate"/>
      </w:r>
      <w:r w:rsidR="002D6FED">
        <w:rPr>
          <w:noProof/>
          <w:lang w:val="en-US"/>
        </w:rPr>
        <w:t>7</w:t>
      </w:r>
      <w:r>
        <w:rPr>
          <w:noProof/>
        </w:rPr>
        <w:fldChar w:fldCharType="end"/>
      </w:r>
    </w:p>
    <w:p w14:paraId="57D1285C" w14:textId="48967889"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1.3 Significance of the study</w:t>
      </w:r>
      <w:r w:rsidRPr="00CB7BD6">
        <w:rPr>
          <w:noProof/>
          <w:lang w:val="en-US"/>
        </w:rPr>
        <w:tab/>
      </w:r>
      <w:r>
        <w:rPr>
          <w:noProof/>
        </w:rPr>
        <w:fldChar w:fldCharType="begin"/>
      </w:r>
      <w:r w:rsidRPr="00CB7BD6">
        <w:rPr>
          <w:noProof/>
          <w:lang w:val="en-US"/>
        </w:rPr>
        <w:instrText xml:space="preserve"> PAGEREF _Toc140048888 \h </w:instrText>
      </w:r>
      <w:r>
        <w:rPr>
          <w:noProof/>
        </w:rPr>
      </w:r>
      <w:r>
        <w:rPr>
          <w:noProof/>
        </w:rPr>
        <w:fldChar w:fldCharType="separate"/>
      </w:r>
      <w:r w:rsidR="002D6FED">
        <w:rPr>
          <w:noProof/>
          <w:lang w:val="en-US"/>
        </w:rPr>
        <w:t>9</w:t>
      </w:r>
      <w:r>
        <w:rPr>
          <w:noProof/>
        </w:rPr>
        <w:fldChar w:fldCharType="end"/>
      </w:r>
    </w:p>
    <w:p w14:paraId="0E06414B" w14:textId="089759A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1.4 Scope and limitations</w:t>
      </w:r>
      <w:r w:rsidRPr="00CB7BD6">
        <w:rPr>
          <w:noProof/>
          <w:lang w:val="en-US"/>
        </w:rPr>
        <w:tab/>
      </w:r>
      <w:r>
        <w:rPr>
          <w:noProof/>
        </w:rPr>
        <w:fldChar w:fldCharType="begin"/>
      </w:r>
      <w:r w:rsidRPr="00CB7BD6">
        <w:rPr>
          <w:noProof/>
          <w:lang w:val="en-US"/>
        </w:rPr>
        <w:instrText xml:space="preserve"> PAGEREF _Toc140048889 \h </w:instrText>
      </w:r>
      <w:r>
        <w:rPr>
          <w:noProof/>
        </w:rPr>
      </w:r>
      <w:r>
        <w:rPr>
          <w:noProof/>
        </w:rPr>
        <w:fldChar w:fldCharType="separate"/>
      </w:r>
      <w:r w:rsidR="002D6FED">
        <w:rPr>
          <w:noProof/>
          <w:lang w:val="en-US"/>
        </w:rPr>
        <w:t>10</w:t>
      </w:r>
      <w:r>
        <w:rPr>
          <w:noProof/>
        </w:rPr>
        <w:fldChar w:fldCharType="end"/>
      </w:r>
    </w:p>
    <w:p w14:paraId="210394FE" w14:textId="60633123"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2. Literary review</w:t>
      </w:r>
      <w:r w:rsidRPr="00CB7BD6">
        <w:rPr>
          <w:noProof/>
          <w:lang w:val="en-US"/>
        </w:rPr>
        <w:tab/>
      </w:r>
      <w:r>
        <w:rPr>
          <w:noProof/>
        </w:rPr>
        <w:fldChar w:fldCharType="begin"/>
      </w:r>
      <w:r w:rsidRPr="00CB7BD6">
        <w:rPr>
          <w:noProof/>
          <w:lang w:val="en-US"/>
        </w:rPr>
        <w:instrText xml:space="preserve"> PAGEREF _Toc140048890 \h </w:instrText>
      </w:r>
      <w:r>
        <w:rPr>
          <w:noProof/>
        </w:rPr>
      </w:r>
      <w:r>
        <w:rPr>
          <w:noProof/>
        </w:rPr>
        <w:fldChar w:fldCharType="separate"/>
      </w:r>
      <w:r w:rsidR="002D6FED">
        <w:rPr>
          <w:noProof/>
          <w:lang w:val="en-US"/>
        </w:rPr>
        <w:t>11</w:t>
      </w:r>
      <w:r>
        <w:rPr>
          <w:noProof/>
        </w:rPr>
        <w:fldChar w:fldCharType="end"/>
      </w:r>
    </w:p>
    <w:p w14:paraId="21779756" w14:textId="1D834E83"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2.1 Two research paradigms of ellipsis</w:t>
      </w:r>
      <w:r w:rsidRPr="00CB7BD6">
        <w:rPr>
          <w:noProof/>
          <w:lang w:val="en-US"/>
        </w:rPr>
        <w:tab/>
      </w:r>
      <w:r>
        <w:rPr>
          <w:noProof/>
        </w:rPr>
        <w:fldChar w:fldCharType="begin"/>
      </w:r>
      <w:r w:rsidRPr="00CB7BD6">
        <w:rPr>
          <w:noProof/>
          <w:lang w:val="en-US"/>
        </w:rPr>
        <w:instrText xml:space="preserve"> PAGEREF _Toc140048891 \h </w:instrText>
      </w:r>
      <w:r>
        <w:rPr>
          <w:noProof/>
        </w:rPr>
      </w:r>
      <w:r>
        <w:rPr>
          <w:noProof/>
        </w:rPr>
        <w:fldChar w:fldCharType="separate"/>
      </w:r>
      <w:r w:rsidR="002D6FED">
        <w:rPr>
          <w:noProof/>
          <w:lang w:val="en-US"/>
        </w:rPr>
        <w:t>12</w:t>
      </w:r>
      <w:r>
        <w:rPr>
          <w:noProof/>
        </w:rPr>
        <w:fldChar w:fldCharType="end"/>
      </w:r>
    </w:p>
    <w:p w14:paraId="03F58787" w14:textId="132B650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2.2 Fragment theory and its linguistic foundations</w:t>
      </w:r>
      <w:r w:rsidRPr="00CB7BD6">
        <w:rPr>
          <w:noProof/>
          <w:lang w:val="en-US"/>
        </w:rPr>
        <w:tab/>
      </w:r>
      <w:r>
        <w:rPr>
          <w:noProof/>
        </w:rPr>
        <w:fldChar w:fldCharType="begin"/>
      </w:r>
      <w:r w:rsidRPr="00CB7BD6">
        <w:rPr>
          <w:noProof/>
          <w:lang w:val="en-US"/>
        </w:rPr>
        <w:instrText xml:space="preserve"> PAGEREF _Toc140048892 \h </w:instrText>
      </w:r>
      <w:r>
        <w:rPr>
          <w:noProof/>
        </w:rPr>
      </w:r>
      <w:r>
        <w:rPr>
          <w:noProof/>
        </w:rPr>
        <w:fldChar w:fldCharType="separate"/>
      </w:r>
      <w:r w:rsidR="002D6FED">
        <w:rPr>
          <w:noProof/>
          <w:lang w:val="en-US"/>
        </w:rPr>
        <w:t>13</w:t>
      </w:r>
      <w:r>
        <w:rPr>
          <w:noProof/>
        </w:rPr>
        <w:fldChar w:fldCharType="end"/>
      </w:r>
    </w:p>
    <w:p w14:paraId="7D5CEBE1" w14:textId="14B5803F"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2.3 Contrastive focus</w:t>
      </w:r>
      <w:r w:rsidRPr="00CB7BD6">
        <w:rPr>
          <w:noProof/>
          <w:lang w:val="en-US"/>
        </w:rPr>
        <w:tab/>
      </w:r>
      <w:r>
        <w:rPr>
          <w:noProof/>
        </w:rPr>
        <w:fldChar w:fldCharType="begin"/>
      </w:r>
      <w:r w:rsidRPr="00CB7BD6">
        <w:rPr>
          <w:noProof/>
          <w:lang w:val="en-US"/>
        </w:rPr>
        <w:instrText xml:space="preserve"> PAGEREF _Toc140048893 \h </w:instrText>
      </w:r>
      <w:r>
        <w:rPr>
          <w:noProof/>
        </w:rPr>
      </w:r>
      <w:r>
        <w:rPr>
          <w:noProof/>
        </w:rPr>
        <w:fldChar w:fldCharType="separate"/>
      </w:r>
      <w:r w:rsidR="002D6FED">
        <w:rPr>
          <w:noProof/>
          <w:lang w:val="en-US"/>
        </w:rPr>
        <w:t>14</w:t>
      </w:r>
      <w:r>
        <w:rPr>
          <w:noProof/>
        </w:rPr>
        <w:fldChar w:fldCharType="end"/>
      </w:r>
    </w:p>
    <w:p w14:paraId="70D20C86" w14:textId="7C03FD87"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2.4 The comprehension of fragmentary answers</w:t>
      </w:r>
      <w:r w:rsidRPr="00CB7BD6">
        <w:rPr>
          <w:noProof/>
          <w:lang w:val="en-US"/>
        </w:rPr>
        <w:tab/>
      </w:r>
      <w:r>
        <w:rPr>
          <w:noProof/>
        </w:rPr>
        <w:fldChar w:fldCharType="begin"/>
      </w:r>
      <w:r w:rsidRPr="00CB7BD6">
        <w:rPr>
          <w:noProof/>
          <w:lang w:val="en-US"/>
        </w:rPr>
        <w:instrText xml:space="preserve"> PAGEREF _Toc140048894 \h </w:instrText>
      </w:r>
      <w:r>
        <w:rPr>
          <w:noProof/>
        </w:rPr>
      </w:r>
      <w:r>
        <w:rPr>
          <w:noProof/>
        </w:rPr>
        <w:fldChar w:fldCharType="separate"/>
      </w:r>
      <w:r w:rsidR="002D6FED">
        <w:rPr>
          <w:noProof/>
          <w:lang w:val="en-US"/>
        </w:rPr>
        <w:t>16</w:t>
      </w:r>
      <w:r>
        <w:rPr>
          <w:noProof/>
        </w:rPr>
        <w:fldChar w:fldCharType="end"/>
      </w:r>
    </w:p>
    <w:p w14:paraId="45375F33" w14:textId="7870BB15"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2.5 Acceptability judgment tasks (AJTs) in linguistics</w:t>
      </w:r>
      <w:r w:rsidRPr="00CB7BD6">
        <w:rPr>
          <w:noProof/>
          <w:lang w:val="en-US"/>
        </w:rPr>
        <w:tab/>
      </w:r>
      <w:r>
        <w:rPr>
          <w:noProof/>
        </w:rPr>
        <w:fldChar w:fldCharType="begin"/>
      </w:r>
      <w:r w:rsidRPr="00CB7BD6">
        <w:rPr>
          <w:noProof/>
          <w:lang w:val="en-US"/>
        </w:rPr>
        <w:instrText xml:space="preserve"> PAGEREF _Toc140048895 \h </w:instrText>
      </w:r>
      <w:r>
        <w:rPr>
          <w:noProof/>
        </w:rPr>
      </w:r>
      <w:r>
        <w:rPr>
          <w:noProof/>
        </w:rPr>
        <w:fldChar w:fldCharType="separate"/>
      </w:r>
      <w:r w:rsidR="002D6FED">
        <w:rPr>
          <w:noProof/>
          <w:lang w:val="en-US"/>
        </w:rPr>
        <w:t>19</w:t>
      </w:r>
      <w:r>
        <w:rPr>
          <w:noProof/>
        </w:rPr>
        <w:fldChar w:fldCharType="end"/>
      </w:r>
    </w:p>
    <w:p w14:paraId="784BFE5E" w14:textId="23A731E3"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3. Data and method</w:t>
      </w:r>
      <w:r w:rsidRPr="00CB7BD6">
        <w:rPr>
          <w:noProof/>
          <w:lang w:val="en-US"/>
        </w:rPr>
        <w:tab/>
      </w:r>
      <w:r>
        <w:rPr>
          <w:noProof/>
        </w:rPr>
        <w:fldChar w:fldCharType="begin"/>
      </w:r>
      <w:r w:rsidRPr="00CB7BD6">
        <w:rPr>
          <w:noProof/>
          <w:lang w:val="en-US"/>
        </w:rPr>
        <w:instrText xml:space="preserve"> PAGEREF _Toc140048896 \h </w:instrText>
      </w:r>
      <w:r>
        <w:rPr>
          <w:noProof/>
        </w:rPr>
      </w:r>
      <w:r>
        <w:rPr>
          <w:noProof/>
        </w:rPr>
        <w:fldChar w:fldCharType="separate"/>
      </w:r>
      <w:r w:rsidR="002D6FED">
        <w:rPr>
          <w:noProof/>
          <w:lang w:val="en-US"/>
        </w:rPr>
        <w:t>22</w:t>
      </w:r>
      <w:r>
        <w:rPr>
          <w:noProof/>
        </w:rPr>
        <w:fldChar w:fldCharType="end"/>
      </w:r>
    </w:p>
    <w:p w14:paraId="166A49FF" w14:textId="67F97562"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3.1 Study design</w:t>
      </w:r>
      <w:r w:rsidRPr="00CB7BD6">
        <w:rPr>
          <w:noProof/>
          <w:lang w:val="en-US"/>
        </w:rPr>
        <w:tab/>
      </w:r>
      <w:r>
        <w:rPr>
          <w:noProof/>
        </w:rPr>
        <w:fldChar w:fldCharType="begin"/>
      </w:r>
      <w:r w:rsidRPr="00CB7BD6">
        <w:rPr>
          <w:noProof/>
          <w:lang w:val="en-US"/>
        </w:rPr>
        <w:instrText xml:space="preserve"> PAGEREF _Toc140048897 \h </w:instrText>
      </w:r>
      <w:r>
        <w:rPr>
          <w:noProof/>
        </w:rPr>
      </w:r>
      <w:r>
        <w:rPr>
          <w:noProof/>
        </w:rPr>
        <w:fldChar w:fldCharType="separate"/>
      </w:r>
      <w:r w:rsidR="002D6FED">
        <w:rPr>
          <w:noProof/>
          <w:lang w:val="en-US"/>
        </w:rPr>
        <w:t>22</w:t>
      </w:r>
      <w:r>
        <w:rPr>
          <w:noProof/>
        </w:rPr>
        <w:fldChar w:fldCharType="end"/>
      </w:r>
    </w:p>
    <w:p w14:paraId="06A57A35" w14:textId="2689A201"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3.2 Selection of critical and filler items</w:t>
      </w:r>
      <w:r w:rsidRPr="00CB7BD6">
        <w:rPr>
          <w:noProof/>
          <w:lang w:val="en-US"/>
        </w:rPr>
        <w:tab/>
      </w:r>
      <w:r>
        <w:rPr>
          <w:noProof/>
        </w:rPr>
        <w:fldChar w:fldCharType="begin"/>
      </w:r>
      <w:r w:rsidRPr="00CB7BD6">
        <w:rPr>
          <w:noProof/>
          <w:lang w:val="en-US"/>
        </w:rPr>
        <w:instrText xml:space="preserve"> PAGEREF _Toc140048898 \h </w:instrText>
      </w:r>
      <w:r>
        <w:rPr>
          <w:noProof/>
        </w:rPr>
      </w:r>
      <w:r>
        <w:rPr>
          <w:noProof/>
        </w:rPr>
        <w:fldChar w:fldCharType="separate"/>
      </w:r>
      <w:r w:rsidR="002D6FED">
        <w:rPr>
          <w:noProof/>
          <w:lang w:val="en-US"/>
        </w:rPr>
        <w:t>24</w:t>
      </w:r>
      <w:r>
        <w:rPr>
          <w:noProof/>
        </w:rPr>
        <w:fldChar w:fldCharType="end"/>
      </w:r>
    </w:p>
    <w:p w14:paraId="154DEA12" w14:textId="1860FB1C"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3.3 Recording of stimuli</w:t>
      </w:r>
      <w:r w:rsidRPr="00CB7BD6">
        <w:rPr>
          <w:noProof/>
          <w:lang w:val="en-US"/>
        </w:rPr>
        <w:tab/>
      </w:r>
      <w:r>
        <w:rPr>
          <w:noProof/>
        </w:rPr>
        <w:fldChar w:fldCharType="begin"/>
      </w:r>
      <w:r w:rsidRPr="00CB7BD6">
        <w:rPr>
          <w:noProof/>
          <w:lang w:val="en-US"/>
        </w:rPr>
        <w:instrText xml:space="preserve"> PAGEREF _Toc140048899 \h </w:instrText>
      </w:r>
      <w:r>
        <w:rPr>
          <w:noProof/>
        </w:rPr>
      </w:r>
      <w:r>
        <w:rPr>
          <w:noProof/>
        </w:rPr>
        <w:fldChar w:fldCharType="separate"/>
      </w:r>
      <w:r w:rsidR="002D6FED">
        <w:rPr>
          <w:noProof/>
          <w:lang w:val="en-US"/>
        </w:rPr>
        <w:t>28</w:t>
      </w:r>
      <w:r>
        <w:rPr>
          <w:noProof/>
        </w:rPr>
        <w:fldChar w:fldCharType="end"/>
      </w:r>
    </w:p>
    <w:p w14:paraId="69196B76" w14:textId="7713BAF2"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3.4 Data collection</w:t>
      </w:r>
      <w:r w:rsidRPr="00CB7BD6">
        <w:rPr>
          <w:noProof/>
          <w:lang w:val="en-US"/>
        </w:rPr>
        <w:tab/>
      </w:r>
      <w:r>
        <w:rPr>
          <w:noProof/>
        </w:rPr>
        <w:fldChar w:fldCharType="begin"/>
      </w:r>
      <w:r w:rsidRPr="00CB7BD6">
        <w:rPr>
          <w:noProof/>
          <w:lang w:val="en-US"/>
        </w:rPr>
        <w:instrText xml:space="preserve"> PAGEREF _Toc140048900 \h </w:instrText>
      </w:r>
      <w:r>
        <w:rPr>
          <w:noProof/>
        </w:rPr>
      </w:r>
      <w:r>
        <w:rPr>
          <w:noProof/>
        </w:rPr>
        <w:fldChar w:fldCharType="separate"/>
      </w:r>
      <w:r w:rsidR="002D6FED">
        <w:rPr>
          <w:noProof/>
          <w:lang w:val="en-US"/>
        </w:rPr>
        <w:t>30</w:t>
      </w:r>
      <w:r>
        <w:rPr>
          <w:noProof/>
        </w:rPr>
        <w:fldChar w:fldCharType="end"/>
      </w:r>
    </w:p>
    <w:p w14:paraId="0F3C6D2E" w14:textId="1E34CD5F"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3.5 Participant recruitment and characteristics</w:t>
      </w:r>
      <w:r w:rsidRPr="00CB7BD6">
        <w:rPr>
          <w:noProof/>
          <w:lang w:val="en-US"/>
        </w:rPr>
        <w:tab/>
      </w:r>
      <w:r>
        <w:rPr>
          <w:noProof/>
        </w:rPr>
        <w:fldChar w:fldCharType="begin"/>
      </w:r>
      <w:r w:rsidRPr="00CB7BD6">
        <w:rPr>
          <w:noProof/>
          <w:lang w:val="en-US"/>
        </w:rPr>
        <w:instrText xml:space="preserve"> PAGEREF _Toc140048901 \h </w:instrText>
      </w:r>
      <w:r>
        <w:rPr>
          <w:noProof/>
        </w:rPr>
      </w:r>
      <w:r>
        <w:rPr>
          <w:noProof/>
        </w:rPr>
        <w:fldChar w:fldCharType="separate"/>
      </w:r>
      <w:r w:rsidR="002D6FED">
        <w:rPr>
          <w:noProof/>
          <w:lang w:val="en-US"/>
        </w:rPr>
        <w:t>30</w:t>
      </w:r>
      <w:r>
        <w:rPr>
          <w:noProof/>
        </w:rPr>
        <w:fldChar w:fldCharType="end"/>
      </w:r>
    </w:p>
    <w:p w14:paraId="1C3532FD" w14:textId="7304F4B0"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3.6 Data analysis</w:t>
      </w:r>
      <w:r w:rsidRPr="00CB7BD6">
        <w:rPr>
          <w:noProof/>
          <w:lang w:val="en-US"/>
        </w:rPr>
        <w:tab/>
      </w:r>
      <w:r>
        <w:rPr>
          <w:noProof/>
        </w:rPr>
        <w:fldChar w:fldCharType="begin"/>
      </w:r>
      <w:r w:rsidRPr="00CB7BD6">
        <w:rPr>
          <w:noProof/>
          <w:lang w:val="en-US"/>
        </w:rPr>
        <w:instrText xml:space="preserve"> PAGEREF _Toc140048902 \h </w:instrText>
      </w:r>
      <w:r>
        <w:rPr>
          <w:noProof/>
        </w:rPr>
        <w:fldChar w:fldCharType="separate"/>
      </w:r>
      <w:r w:rsidR="002D6FED" w:rsidRPr="002D6FED">
        <w:rPr>
          <w:b/>
          <w:bCs/>
          <w:noProof/>
          <w:lang w:val="en-US"/>
        </w:rPr>
        <w:t>Fehler! Textmarke nicht definiert.</w:t>
      </w:r>
      <w:r>
        <w:rPr>
          <w:noProof/>
        </w:rPr>
        <w:fldChar w:fldCharType="end"/>
      </w:r>
    </w:p>
    <w:p w14:paraId="3FF1CD01" w14:textId="50FE698D"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4. Results</w:t>
      </w:r>
      <w:r w:rsidRPr="00CB7BD6">
        <w:rPr>
          <w:noProof/>
          <w:lang w:val="en-US"/>
        </w:rPr>
        <w:tab/>
      </w:r>
      <w:r>
        <w:rPr>
          <w:noProof/>
        </w:rPr>
        <w:fldChar w:fldCharType="begin"/>
      </w:r>
      <w:r w:rsidRPr="00CB7BD6">
        <w:rPr>
          <w:noProof/>
          <w:lang w:val="en-US"/>
        </w:rPr>
        <w:instrText xml:space="preserve"> PAGEREF _Toc140048903 \h </w:instrText>
      </w:r>
      <w:r>
        <w:rPr>
          <w:noProof/>
        </w:rPr>
      </w:r>
      <w:r>
        <w:rPr>
          <w:noProof/>
        </w:rPr>
        <w:fldChar w:fldCharType="separate"/>
      </w:r>
      <w:r w:rsidR="002D6FED">
        <w:rPr>
          <w:noProof/>
          <w:lang w:val="en-US"/>
        </w:rPr>
        <w:t>31</w:t>
      </w:r>
      <w:r>
        <w:rPr>
          <w:noProof/>
        </w:rPr>
        <w:fldChar w:fldCharType="end"/>
      </w:r>
    </w:p>
    <w:p w14:paraId="3A5288F0" w14:textId="42D80407"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5. Discussion</w:t>
      </w:r>
      <w:r w:rsidRPr="00CB7BD6">
        <w:rPr>
          <w:noProof/>
          <w:lang w:val="en-US"/>
        </w:rPr>
        <w:tab/>
      </w:r>
      <w:r>
        <w:rPr>
          <w:noProof/>
        </w:rPr>
        <w:fldChar w:fldCharType="begin"/>
      </w:r>
      <w:r w:rsidRPr="00CB7BD6">
        <w:rPr>
          <w:noProof/>
          <w:lang w:val="en-US"/>
        </w:rPr>
        <w:instrText xml:space="preserve"> PAGEREF _Toc140048904 \h </w:instrText>
      </w:r>
      <w:r>
        <w:rPr>
          <w:noProof/>
        </w:rPr>
      </w:r>
      <w:r>
        <w:rPr>
          <w:noProof/>
        </w:rPr>
        <w:fldChar w:fldCharType="separate"/>
      </w:r>
      <w:r w:rsidR="002D6FED">
        <w:rPr>
          <w:noProof/>
          <w:lang w:val="en-US"/>
        </w:rPr>
        <w:t>35</w:t>
      </w:r>
      <w:r>
        <w:rPr>
          <w:noProof/>
        </w:rPr>
        <w:fldChar w:fldCharType="end"/>
      </w:r>
    </w:p>
    <w:p w14:paraId="0B5C3668" w14:textId="7433F83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5.1 Interpretation of the findings</w:t>
      </w:r>
      <w:r w:rsidRPr="00CB7BD6">
        <w:rPr>
          <w:noProof/>
          <w:lang w:val="en-US"/>
        </w:rPr>
        <w:tab/>
      </w:r>
      <w:r>
        <w:rPr>
          <w:noProof/>
        </w:rPr>
        <w:fldChar w:fldCharType="begin"/>
      </w:r>
      <w:r w:rsidRPr="00CB7BD6">
        <w:rPr>
          <w:noProof/>
          <w:lang w:val="en-US"/>
        </w:rPr>
        <w:instrText xml:space="preserve"> PAGEREF _Toc140048905 \h </w:instrText>
      </w:r>
      <w:r>
        <w:rPr>
          <w:noProof/>
        </w:rPr>
      </w:r>
      <w:r>
        <w:rPr>
          <w:noProof/>
        </w:rPr>
        <w:fldChar w:fldCharType="separate"/>
      </w:r>
      <w:r w:rsidR="002D6FED">
        <w:rPr>
          <w:noProof/>
          <w:lang w:val="en-US"/>
        </w:rPr>
        <w:t>35</w:t>
      </w:r>
      <w:r>
        <w:rPr>
          <w:noProof/>
        </w:rPr>
        <w:fldChar w:fldCharType="end"/>
      </w:r>
    </w:p>
    <w:p w14:paraId="6B9FF7BD" w14:textId="617CE9D6"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5.2 Comparison with previous studies and theoretical predictions</w:t>
      </w:r>
      <w:r w:rsidRPr="00CB7BD6">
        <w:rPr>
          <w:noProof/>
          <w:lang w:val="en-US"/>
        </w:rPr>
        <w:tab/>
      </w:r>
      <w:r>
        <w:rPr>
          <w:noProof/>
        </w:rPr>
        <w:fldChar w:fldCharType="begin"/>
      </w:r>
      <w:r w:rsidRPr="00CB7BD6">
        <w:rPr>
          <w:noProof/>
          <w:lang w:val="en-US"/>
        </w:rPr>
        <w:instrText xml:space="preserve"> PAGEREF _Toc140048906 \h </w:instrText>
      </w:r>
      <w:r>
        <w:rPr>
          <w:noProof/>
        </w:rPr>
      </w:r>
      <w:r>
        <w:rPr>
          <w:noProof/>
        </w:rPr>
        <w:fldChar w:fldCharType="separate"/>
      </w:r>
      <w:r w:rsidR="002D6FED">
        <w:rPr>
          <w:noProof/>
          <w:lang w:val="en-US"/>
        </w:rPr>
        <w:t>36</w:t>
      </w:r>
      <w:r>
        <w:rPr>
          <w:noProof/>
        </w:rPr>
        <w:fldChar w:fldCharType="end"/>
      </w:r>
    </w:p>
    <w:p w14:paraId="72F00432" w14:textId="426DF345"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5.3 Implications for the understanding of German fragments</w:t>
      </w:r>
      <w:r w:rsidRPr="00CB7BD6">
        <w:rPr>
          <w:noProof/>
          <w:lang w:val="en-US"/>
        </w:rPr>
        <w:tab/>
      </w:r>
      <w:r>
        <w:rPr>
          <w:noProof/>
        </w:rPr>
        <w:fldChar w:fldCharType="begin"/>
      </w:r>
      <w:r w:rsidRPr="00CB7BD6">
        <w:rPr>
          <w:noProof/>
          <w:lang w:val="en-US"/>
        </w:rPr>
        <w:instrText xml:space="preserve"> PAGEREF _Toc140048907 \h </w:instrText>
      </w:r>
      <w:r>
        <w:rPr>
          <w:noProof/>
        </w:rPr>
      </w:r>
      <w:r>
        <w:rPr>
          <w:noProof/>
        </w:rPr>
        <w:fldChar w:fldCharType="separate"/>
      </w:r>
      <w:r w:rsidR="002D6FED">
        <w:rPr>
          <w:noProof/>
          <w:lang w:val="en-US"/>
        </w:rPr>
        <w:t>36</w:t>
      </w:r>
      <w:r>
        <w:rPr>
          <w:noProof/>
        </w:rPr>
        <w:fldChar w:fldCharType="end"/>
      </w:r>
    </w:p>
    <w:p w14:paraId="7CDDD9C9" w14:textId="073A1CA7"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6. Conclusions</w:t>
      </w:r>
      <w:r w:rsidRPr="00CB7BD6">
        <w:rPr>
          <w:noProof/>
          <w:lang w:val="en-US"/>
        </w:rPr>
        <w:tab/>
      </w:r>
      <w:r>
        <w:rPr>
          <w:noProof/>
        </w:rPr>
        <w:fldChar w:fldCharType="begin"/>
      </w:r>
      <w:r w:rsidRPr="00CB7BD6">
        <w:rPr>
          <w:noProof/>
          <w:lang w:val="en-US"/>
        </w:rPr>
        <w:instrText xml:space="preserve"> PAGEREF _Toc140048908 \h </w:instrText>
      </w:r>
      <w:r>
        <w:rPr>
          <w:noProof/>
        </w:rPr>
      </w:r>
      <w:r>
        <w:rPr>
          <w:noProof/>
        </w:rPr>
        <w:fldChar w:fldCharType="separate"/>
      </w:r>
      <w:r w:rsidR="002D6FED">
        <w:rPr>
          <w:noProof/>
          <w:lang w:val="en-US"/>
        </w:rPr>
        <w:t>36</w:t>
      </w:r>
      <w:r>
        <w:rPr>
          <w:noProof/>
        </w:rPr>
        <w:fldChar w:fldCharType="end"/>
      </w:r>
    </w:p>
    <w:p w14:paraId="65F8FC50" w14:textId="096402F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6.1 Summary of findings</w:t>
      </w:r>
      <w:r w:rsidRPr="00CB7BD6">
        <w:rPr>
          <w:noProof/>
          <w:lang w:val="en-US"/>
        </w:rPr>
        <w:tab/>
      </w:r>
      <w:r>
        <w:rPr>
          <w:noProof/>
        </w:rPr>
        <w:fldChar w:fldCharType="begin"/>
      </w:r>
      <w:r w:rsidRPr="00CB7BD6">
        <w:rPr>
          <w:noProof/>
          <w:lang w:val="en-US"/>
        </w:rPr>
        <w:instrText xml:space="preserve"> PAGEREF _Toc140048909 \h </w:instrText>
      </w:r>
      <w:r>
        <w:rPr>
          <w:noProof/>
        </w:rPr>
      </w:r>
      <w:r>
        <w:rPr>
          <w:noProof/>
        </w:rPr>
        <w:fldChar w:fldCharType="separate"/>
      </w:r>
      <w:r w:rsidR="002D6FED">
        <w:rPr>
          <w:noProof/>
          <w:lang w:val="en-US"/>
        </w:rPr>
        <w:t>36</w:t>
      </w:r>
      <w:r>
        <w:rPr>
          <w:noProof/>
        </w:rPr>
        <w:fldChar w:fldCharType="end"/>
      </w:r>
    </w:p>
    <w:p w14:paraId="1BF4727D" w14:textId="17525F1A"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6.2 Contributions to the field</w:t>
      </w:r>
      <w:r w:rsidRPr="00CB7BD6">
        <w:rPr>
          <w:noProof/>
          <w:lang w:val="en-US"/>
        </w:rPr>
        <w:tab/>
      </w:r>
      <w:r>
        <w:rPr>
          <w:noProof/>
        </w:rPr>
        <w:fldChar w:fldCharType="begin"/>
      </w:r>
      <w:r w:rsidRPr="00CB7BD6">
        <w:rPr>
          <w:noProof/>
          <w:lang w:val="en-US"/>
        </w:rPr>
        <w:instrText xml:space="preserve"> PAGEREF _Toc140048910 \h </w:instrText>
      </w:r>
      <w:r>
        <w:rPr>
          <w:noProof/>
        </w:rPr>
      </w:r>
      <w:r>
        <w:rPr>
          <w:noProof/>
        </w:rPr>
        <w:fldChar w:fldCharType="separate"/>
      </w:r>
      <w:r w:rsidR="002D6FED">
        <w:rPr>
          <w:noProof/>
          <w:lang w:val="en-US"/>
        </w:rPr>
        <w:t>36</w:t>
      </w:r>
      <w:r>
        <w:rPr>
          <w:noProof/>
        </w:rPr>
        <w:fldChar w:fldCharType="end"/>
      </w:r>
    </w:p>
    <w:p w14:paraId="0BD8EEB2" w14:textId="66B9A85D"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6.3 Limitations of the study</w:t>
      </w:r>
      <w:r w:rsidRPr="00CB7BD6">
        <w:rPr>
          <w:noProof/>
          <w:lang w:val="en-US"/>
        </w:rPr>
        <w:tab/>
      </w:r>
      <w:r>
        <w:rPr>
          <w:noProof/>
        </w:rPr>
        <w:fldChar w:fldCharType="begin"/>
      </w:r>
      <w:r w:rsidRPr="00CB7BD6">
        <w:rPr>
          <w:noProof/>
          <w:lang w:val="en-US"/>
        </w:rPr>
        <w:instrText xml:space="preserve"> PAGEREF _Toc140048911 \h </w:instrText>
      </w:r>
      <w:r>
        <w:rPr>
          <w:noProof/>
        </w:rPr>
      </w:r>
      <w:r>
        <w:rPr>
          <w:noProof/>
        </w:rPr>
        <w:fldChar w:fldCharType="separate"/>
      </w:r>
      <w:r w:rsidR="002D6FED">
        <w:rPr>
          <w:noProof/>
          <w:lang w:val="en-US"/>
        </w:rPr>
        <w:t>36</w:t>
      </w:r>
      <w:r>
        <w:rPr>
          <w:noProof/>
        </w:rPr>
        <w:fldChar w:fldCharType="end"/>
      </w:r>
    </w:p>
    <w:p w14:paraId="1C49C881" w14:textId="0001079A"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6.4 Suggestions for future research</w:t>
      </w:r>
      <w:r w:rsidRPr="00CB7BD6">
        <w:rPr>
          <w:noProof/>
          <w:lang w:val="en-US"/>
        </w:rPr>
        <w:tab/>
      </w:r>
      <w:r>
        <w:rPr>
          <w:noProof/>
        </w:rPr>
        <w:fldChar w:fldCharType="begin"/>
      </w:r>
      <w:r w:rsidRPr="00CB7BD6">
        <w:rPr>
          <w:noProof/>
          <w:lang w:val="en-US"/>
        </w:rPr>
        <w:instrText xml:space="preserve"> PAGEREF _Toc140048912 \h </w:instrText>
      </w:r>
      <w:r>
        <w:rPr>
          <w:noProof/>
        </w:rPr>
      </w:r>
      <w:r>
        <w:rPr>
          <w:noProof/>
        </w:rPr>
        <w:fldChar w:fldCharType="separate"/>
      </w:r>
      <w:r w:rsidR="002D6FED">
        <w:rPr>
          <w:noProof/>
          <w:lang w:val="en-US"/>
        </w:rPr>
        <w:t>36</w:t>
      </w:r>
      <w:r>
        <w:rPr>
          <w:noProof/>
        </w:rPr>
        <w:fldChar w:fldCharType="end"/>
      </w:r>
    </w:p>
    <w:p w14:paraId="559DCC49" w14:textId="40EADE91"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7. References</w:t>
      </w:r>
      <w:r w:rsidRPr="00CB7BD6">
        <w:rPr>
          <w:noProof/>
          <w:lang w:val="en-US"/>
        </w:rPr>
        <w:tab/>
      </w:r>
      <w:r>
        <w:rPr>
          <w:noProof/>
        </w:rPr>
        <w:fldChar w:fldCharType="begin"/>
      </w:r>
      <w:r w:rsidRPr="00CB7BD6">
        <w:rPr>
          <w:noProof/>
          <w:lang w:val="en-US"/>
        </w:rPr>
        <w:instrText xml:space="preserve"> PAGEREF _Toc140048913 \h </w:instrText>
      </w:r>
      <w:r>
        <w:rPr>
          <w:noProof/>
        </w:rPr>
      </w:r>
      <w:r>
        <w:rPr>
          <w:noProof/>
        </w:rPr>
        <w:fldChar w:fldCharType="separate"/>
      </w:r>
      <w:r w:rsidR="002D6FED">
        <w:rPr>
          <w:noProof/>
          <w:lang w:val="en-US"/>
        </w:rPr>
        <w:t>37</w:t>
      </w:r>
      <w:r>
        <w:rPr>
          <w:noProof/>
        </w:rPr>
        <w:fldChar w:fldCharType="end"/>
      </w:r>
    </w:p>
    <w:p w14:paraId="21B2FB0A" w14:textId="171C60F7"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8. Appendix</w:t>
      </w:r>
      <w:r w:rsidRPr="00CB7BD6">
        <w:rPr>
          <w:noProof/>
          <w:lang w:val="en-US"/>
        </w:rPr>
        <w:tab/>
      </w:r>
      <w:r>
        <w:rPr>
          <w:noProof/>
        </w:rPr>
        <w:fldChar w:fldCharType="begin"/>
      </w:r>
      <w:r w:rsidRPr="00CB7BD6">
        <w:rPr>
          <w:noProof/>
          <w:lang w:val="en-US"/>
        </w:rPr>
        <w:instrText xml:space="preserve"> PAGEREF _Toc140048914 \h </w:instrText>
      </w:r>
      <w:r>
        <w:rPr>
          <w:noProof/>
        </w:rPr>
      </w:r>
      <w:r>
        <w:rPr>
          <w:noProof/>
        </w:rPr>
        <w:fldChar w:fldCharType="separate"/>
      </w:r>
      <w:r w:rsidR="002D6FED">
        <w:rPr>
          <w:noProof/>
          <w:lang w:val="en-US"/>
        </w:rPr>
        <w:t>38</w:t>
      </w:r>
      <w:r>
        <w:rPr>
          <w:noProof/>
        </w:rPr>
        <w:fldChar w:fldCharType="end"/>
      </w:r>
    </w:p>
    <w:p w14:paraId="6A558566" w14:textId="198ECEB9"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rFonts w:cs="Arial"/>
          <w:noProof/>
          <w:lang w:val="en-US"/>
        </w:rPr>
        <w:t>8.1 Abbreviations, symbols and other notational conventions</w:t>
      </w:r>
      <w:r w:rsidRPr="00CB7BD6">
        <w:rPr>
          <w:noProof/>
          <w:lang w:val="en-US"/>
        </w:rPr>
        <w:tab/>
      </w:r>
      <w:r>
        <w:rPr>
          <w:noProof/>
        </w:rPr>
        <w:fldChar w:fldCharType="begin"/>
      </w:r>
      <w:r w:rsidRPr="00CB7BD6">
        <w:rPr>
          <w:noProof/>
          <w:lang w:val="en-US"/>
        </w:rPr>
        <w:instrText xml:space="preserve"> PAGEREF _Toc140048915 \h </w:instrText>
      </w:r>
      <w:r>
        <w:rPr>
          <w:noProof/>
        </w:rPr>
      </w:r>
      <w:r>
        <w:rPr>
          <w:noProof/>
        </w:rPr>
        <w:fldChar w:fldCharType="separate"/>
      </w:r>
      <w:r w:rsidR="002D6FED">
        <w:rPr>
          <w:noProof/>
          <w:lang w:val="en-US"/>
        </w:rPr>
        <w:t>38</w:t>
      </w:r>
      <w:r>
        <w:rPr>
          <w:noProof/>
        </w:rPr>
        <w:fldChar w:fldCharType="end"/>
      </w:r>
    </w:p>
    <w:p w14:paraId="6DEB80EE" w14:textId="2E8EF1A5"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rFonts w:cs="Arial"/>
          <w:noProof/>
          <w:lang w:val="en-US"/>
        </w:rPr>
        <w:t>8.2 List of critical items</w:t>
      </w:r>
      <w:r w:rsidRPr="00CB7BD6">
        <w:rPr>
          <w:noProof/>
          <w:lang w:val="en-US"/>
        </w:rPr>
        <w:tab/>
      </w:r>
      <w:r>
        <w:rPr>
          <w:noProof/>
        </w:rPr>
        <w:fldChar w:fldCharType="begin"/>
      </w:r>
      <w:r w:rsidRPr="00CB7BD6">
        <w:rPr>
          <w:noProof/>
          <w:lang w:val="en-US"/>
        </w:rPr>
        <w:instrText xml:space="preserve"> PAGEREF _Toc140048916 \h </w:instrText>
      </w:r>
      <w:r>
        <w:rPr>
          <w:noProof/>
        </w:rPr>
      </w:r>
      <w:r>
        <w:rPr>
          <w:noProof/>
        </w:rPr>
        <w:fldChar w:fldCharType="separate"/>
      </w:r>
      <w:r w:rsidR="002D6FED">
        <w:rPr>
          <w:noProof/>
          <w:lang w:val="en-US"/>
        </w:rPr>
        <w:t>39</w:t>
      </w:r>
      <w:r>
        <w:rPr>
          <w:noProof/>
        </w:rPr>
        <w:fldChar w:fldCharType="end"/>
      </w:r>
    </w:p>
    <w:p w14:paraId="7EBE135B" w14:textId="718641EB"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8.3 List of filler items</w:t>
      </w:r>
      <w:r w:rsidRPr="00CB7BD6">
        <w:rPr>
          <w:noProof/>
          <w:lang w:val="en-US"/>
        </w:rPr>
        <w:tab/>
      </w:r>
      <w:r>
        <w:rPr>
          <w:noProof/>
        </w:rPr>
        <w:fldChar w:fldCharType="begin"/>
      </w:r>
      <w:r w:rsidRPr="00CB7BD6">
        <w:rPr>
          <w:noProof/>
          <w:lang w:val="en-US"/>
        </w:rPr>
        <w:instrText xml:space="preserve"> PAGEREF _Toc140048917 \h </w:instrText>
      </w:r>
      <w:r>
        <w:rPr>
          <w:noProof/>
        </w:rPr>
      </w:r>
      <w:r>
        <w:rPr>
          <w:noProof/>
        </w:rPr>
        <w:fldChar w:fldCharType="separate"/>
      </w:r>
      <w:r w:rsidR="002D6FED">
        <w:rPr>
          <w:noProof/>
          <w:lang w:val="en-US"/>
        </w:rPr>
        <w:t>40</w:t>
      </w:r>
      <w:r>
        <w:rPr>
          <w:noProof/>
        </w:rPr>
        <w:fldChar w:fldCharType="end"/>
      </w:r>
    </w:p>
    <w:p w14:paraId="24873020" w14:textId="5CF995A6"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r w:rsidR="00B56313">
        <w:rPr>
          <w:rFonts w:cs="Arial"/>
          <w:szCs w:val="24"/>
          <w:lang w:val="en-US"/>
        </w:rPr>
        <w:t>Table of figures</w:t>
      </w:r>
    </w:p>
    <w:p w14:paraId="272872EE" w14:textId="74D7A73C" w:rsidR="00B56313" w:rsidRDefault="00B56313" w:rsidP="00B56313">
      <w:pPr>
        <w:ind w:left="567" w:hanging="567"/>
        <w:rPr>
          <w:rFonts w:cs="Arial"/>
          <w:szCs w:val="24"/>
          <w:lang w:val="en-US"/>
        </w:rPr>
      </w:pPr>
    </w:p>
    <w:p w14:paraId="56DBE761" w14:textId="74E5FEDC"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2D6FED">
          <w:rPr>
            <w:noProof/>
            <w:webHidden/>
          </w:rPr>
          <w:t>28</w:t>
        </w:r>
        <w:r>
          <w:rPr>
            <w:noProof/>
            <w:webHidden/>
          </w:rPr>
          <w:fldChar w:fldCharType="end"/>
        </w:r>
      </w:hyperlink>
    </w:p>
    <w:p w14:paraId="4D485A5D" w14:textId="611A2C8D"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2D6FED">
          <w:rPr>
            <w:noProof/>
            <w:webHidden/>
          </w:rPr>
          <w:t>29</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5545447E"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paper focuses on the factors that influence how native speaker perceive fragments in dialogues involving contrastive focus in German. A total of [</w:t>
      </w:r>
      <w:commentRangeStart w:id="2"/>
      <w:r w:rsidR="00B56CA1">
        <w:rPr>
          <w:rFonts w:cs="Arial"/>
          <w:szCs w:val="24"/>
          <w:lang w:val="en-AU"/>
        </w:rPr>
        <w:t>number</w:t>
      </w:r>
      <w:commentRangeEnd w:id="2"/>
      <w:r w:rsidR="00B3024D">
        <w:rPr>
          <w:rStyle w:val="Kommentarzeichen"/>
        </w:rPr>
        <w:commentReference w:id="2"/>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0048885"/>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0048886"/>
      <w:r>
        <w:t xml:space="preserve">1.1 </w:t>
      </w:r>
      <w:r w:rsidRPr="00CD00C2">
        <w:t>Background and motivation</w:t>
      </w:r>
      <w:bookmarkEnd w:id="4"/>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9E2477" w:rsidRDefault="00AC19C8" w:rsidP="00AC19C8">
      <w:pPr>
        <w:pStyle w:val="Listenabsatz"/>
        <w:suppressLineNumbers/>
        <w:spacing w:after="0" w:line="240" w:lineRule="auto"/>
        <w:jc w:val="both"/>
        <w:rPr>
          <w:rFonts w:cs="Arial"/>
          <w:iCs/>
          <w:szCs w:val="24"/>
        </w:rPr>
      </w:pPr>
      <w:r w:rsidRPr="009E2477">
        <w:rPr>
          <w:rFonts w:cs="Arial"/>
          <w:iCs/>
          <w:szCs w:val="24"/>
        </w:rPr>
        <w:t xml:space="preserve">B: </w:t>
      </w:r>
      <w:r w:rsidR="00346437" w:rsidRPr="009E2477">
        <w:rPr>
          <w:rFonts w:cs="Arial"/>
          <w:iCs/>
          <w:szCs w:val="24"/>
        </w:rPr>
        <w:tab/>
      </w:r>
      <w:r w:rsidRPr="009E2477">
        <w:rPr>
          <w:rFonts w:cs="Arial"/>
          <w:iCs/>
          <w:szCs w:val="24"/>
        </w:rPr>
        <w:t>Nein, BIS 18 Uhr.</w:t>
      </w:r>
    </w:p>
    <w:p w14:paraId="60940BF4" w14:textId="26DA185D" w:rsidR="00346437" w:rsidRPr="00BA375D" w:rsidRDefault="00346437" w:rsidP="00963453">
      <w:pPr>
        <w:pStyle w:val="Listenabsatz"/>
        <w:suppressLineNumbers/>
        <w:spacing w:after="0" w:line="240" w:lineRule="auto"/>
        <w:jc w:val="both"/>
        <w:rPr>
          <w:rFonts w:cs="Arial"/>
          <w:iCs/>
          <w:szCs w:val="24"/>
        </w:rPr>
      </w:pPr>
      <w:r w:rsidRPr="009E2477">
        <w:rPr>
          <w:rFonts w:cs="Arial"/>
          <w:iCs/>
          <w:szCs w:val="24"/>
        </w:rPr>
        <w:tab/>
      </w:r>
      <w:r w:rsidRPr="00BA375D">
        <w:rPr>
          <w:rFonts w:cs="Arial"/>
          <w:iCs/>
          <w:szCs w:val="24"/>
        </w:rPr>
        <w:t>‘</w:t>
      </w:r>
      <w:r w:rsidR="0023763D" w:rsidRPr="00BA375D">
        <w:rPr>
          <w:rFonts w:cs="Arial"/>
          <w:iCs/>
          <w:szCs w:val="24"/>
        </w:rPr>
        <w:t>No, UNTIL 6pm.</w:t>
      </w:r>
      <w:r w:rsidRPr="00BA375D">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3A0E4160"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 xml:space="preserve">Peter hat ab 18 Uhr im </w:t>
      </w:r>
      <w:r w:rsidR="00A965FA">
        <w:rPr>
          <w:rFonts w:cs="Arial"/>
          <w:iCs/>
          <w:szCs w:val="24"/>
        </w:rPr>
        <w:t>Kino</w:t>
      </w:r>
      <w:r w:rsidRPr="00D93285">
        <w:rPr>
          <w:rFonts w:cs="Arial"/>
          <w:iCs/>
          <w:szCs w:val="24"/>
        </w:rPr>
        <w:t xml:space="preserve"> gearbeitet.</w:t>
      </w:r>
    </w:p>
    <w:p w14:paraId="298DC1DF" w14:textId="0ECDDA5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Pr="00D93285">
        <w:rPr>
          <w:rFonts w:cs="Arial"/>
          <w:iCs/>
          <w:szCs w:val="24"/>
          <w:lang w:val="en-US"/>
        </w:rPr>
        <w:t>’</w:t>
      </w:r>
    </w:p>
    <w:p w14:paraId="5BC1E3AC" w14:textId="1F842AC8" w:rsidR="00AC19C8" w:rsidRPr="009E2477" w:rsidRDefault="00AC19C8" w:rsidP="00AC19C8">
      <w:pPr>
        <w:pStyle w:val="Listenabsatz"/>
        <w:suppressLineNumbers/>
        <w:spacing w:after="0" w:line="240" w:lineRule="auto"/>
        <w:jc w:val="both"/>
        <w:rPr>
          <w:rFonts w:cs="Arial"/>
          <w:iCs/>
          <w:szCs w:val="24"/>
        </w:rPr>
      </w:pPr>
      <w:r w:rsidRPr="009E2477">
        <w:rPr>
          <w:rFonts w:cs="Arial"/>
          <w:iCs/>
          <w:szCs w:val="24"/>
        </w:rPr>
        <w:t xml:space="preserve">B: </w:t>
      </w:r>
      <w:r w:rsidR="00346437" w:rsidRPr="009E2477">
        <w:rPr>
          <w:rFonts w:cs="Arial"/>
          <w:iCs/>
          <w:szCs w:val="24"/>
        </w:rPr>
        <w:tab/>
      </w:r>
      <w:r w:rsidRPr="009E2477">
        <w:rPr>
          <w:rFonts w:cs="Arial"/>
          <w:iCs/>
          <w:szCs w:val="24"/>
        </w:rPr>
        <w:t xml:space="preserve">Nein, </w:t>
      </w:r>
      <w:r w:rsidR="00A965FA" w:rsidRPr="009E2477">
        <w:rPr>
          <w:rFonts w:cs="Arial"/>
          <w:iCs/>
          <w:szCs w:val="24"/>
        </w:rPr>
        <w:t>bis</w:t>
      </w:r>
      <w:r w:rsidRPr="009E2477">
        <w:rPr>
          <w:rFonts w:cs="Arial"/>
          <w:iCs/>
          <w:szCs w:val="24"/>
        </w:rPr>
        <w:t xml:space="preserve"> 18 Uhr.</w:t>
      </w:r>
    </w:p>
    <w:p w14:paraId="33C9B4CA" w14:textId="2F53A68C" w:rsidR="00346437" w:rsidRPr="00BA375D" w:rsidRDefault="00346437" w:rsidP="00AC19C8">
      <w:pPr>
        <w:pStyle w:val="Listenabsatz"/>
        <w:suppressLineNumbers/>
        <w:spacing w:after="0" w:line="240" w:lineRule="auto"/>
        <w:jc w:val="both"/>
        <w:rPr>
          <w:rFonts w:cs="Arial"/>
          <w:iCs/>
          <w:szCs w:val="24"/>
        </w:rPr>
      </w:pPr>
      <w:r w:rsidRPr="009E2477">
        <w:rPr>
          <w:rFonts w:cs="Arial"/>
          <w:iCs/>
          <w:szCs w:val="24"/>
        </w:rPr>
        <w:tab/>
      </w:r>
      <w:r w:rsidRPr="00BA375D">
        <w:rPr>
          <w:rFonts w:cs="Arial"/>
          <w:iCs/>
          <w:szCs w:val="24"/>
        </w:rPr>
        <w:t>‘</w:t>
      </w:r>
      <w:r w:rsidR="0023763D" w:rsidRPr="00BA375D">
        <w:rPr>
          <w:rFonts w:cs="Arial"/>
          <w:iCs/>
          <w:szCs w:val="24"/>
        </w:rPr>
        <w:t xml:space="preserve">No, </w:t>
      </w:r>
      <w:r w:rsidR="00A965FA" w:rsidRPr="00BA375D">
        <w:rPr>
          <w:rFonts w:cs="Arial"/>
          <w:iCs/>
          <w:szCs w:val="24"/>
        </w:rPr>
        <w:t>until</w:t>
      </w:r>
      <w:r w:rsidR="0023763D" w:rsidRPr="00BA375D">
        <w:rPr>
          <w:rFonts w:cs="Arial"/>
          <w:iCs/>
          <w:szCs w:val="24"/>
        </w:rPr>
        <w:t xml:space="preserve"> 6pm.</w:t>
      </w:r>
      <w:r w:rsidRPr="00BA375D">
        <w:rPr>
          <w:rFonts w:cs="Arial"/>
          <w:iCs/>
          <w:szCs w:val="24"/>
        </w:rPr>
        <w:t>’</w:t>
      </w:r>
      <w:r w:rsidR="00131E5A" w:rsidRPr="00BA375D">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6A5ECA3E" w14:textId="759A8ADE" w:rsidR="000F0A4F" w:rsidRDefault="000F0A4F" w:rsidP="00CD00C2">
      <w:pPr>
        <w:suppressLineNumbers/>
        <w:spacing w:after="0" w:line="360" w:lineRule="auto"/>
        <w:jc w:val="both"/>
        <w:rPr>
          <w:rFonts w:cs="Arial"/>
          <w:szCs w:val="24"/>
          <w:lang w:val="en-US"/>
        </w:rPr>
      </w:pPr>
      <w:r>
        <w:rPr>
          <w:rFonts w:cs="Arial"/>
          <w:szCs w:val="24"/>
          <w:lang w:val="en-US"/>
        </w:rPr>
        <w:tab/>
      </w:r>
      <w:commentRangeStart w:id="5"/>
      <w:r w:rsidR="0055386F">
        <w:rPr>
          <w:rFonts w:cs="Arial"/>
          <w:szCs w:val="24"/>
          <w:lang w:val="en-US"/>
        </w:rPr>
        <w:t>Furthermore, t</w:t>
      </w:r>
      <w:r>
        <w:rPr>
          <w:rFonts w:cs="Arial"/>
          <w:szCs w:val="24"/>
          <w:lang w:val="en-US"/>
        </w:rPr>
        <w:t xml:space="preserve">he present study does not only allow insights into the factors that influence </w:t>
      </w:r>
      <w:r w:rsidR="0055386F">
        <w:rPr>
          <w:rFonts w:cs="Arial"/>
          <w:szCs w:val="24"/>
          <w:lang w:val="en-US"/>
        </w:rPr>
        <w:t xml:space="preserve">the acceptability of contrastive fragments but also it paths the way for future research on the predictions put forward in the literature. </w:t>
      </w:r>
      <w:commentRangeEnd w:id="5"/>
      <w:r w:rsidR="0055386F">
        <w:rPr>
          <w:rStyle w:val="Kommentarzeichen"/>
        </w:rPr>
        <w:commentReference w:id="5"/>
      </w:r>
    </w:p>
    <w:p w14:paraId="241ECD95" w14:textId="4CC1A073" w:rsidR="000D7FD3" w:rsidRDefault="000D7FD3" w:rsidP="000D7FD3">
      <w:pPr>
        <w:suppressLineNumbers/>
        <w:spacing w:after="0" w:line="360" w:lineRule="auto"/>
        <w:ind w:firstLine="567"/>
        <w:jc w:val="both"/>
        <w:rPr>
          <w:rFonts w:cs="Arial"/>
          <w:szCs w:val="24"/>
          <w:lang w:val="en-US"/>
        </w:rPr>
      </w:pPr>
      <w:commentRangeStart w:id="6"/>
      <w:r w:rsidRPr="007D080B">
        <w:rPr>
          <w:rFonts w:cs="Arial"/>
          <w:szCs w:val="24"/>
          <w:lang w:val="en-US"/>
        </w:rPr>
        <w:t xml:space="preserve">The present paper </w:t>
      </w:r>
      <w:r>
        <w:rPr>
          <w:rFonts w:cs="Arial"/>
          <w:szCs w:val="24"/>
          <w:lang w:val="en-US"/>
        </w:rPr>
        <w:t>is subdivided as follows. Chapter 2 delves into the theoretical background of fragments, focus, and ellipsis comprehension, providing a more detailed explanation of our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6"/>
      <w:r>
        <w:rPr>
          <w:rStyle w:val="Kommentarzeichen"/>
        </w:rPr>
        <w:commentReference w:id="6"/>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7" w:name="_Toc140048887"/>
      <w:r>
        <w:t>1.2 Research questions and objectives</w:t>
      </w:r>
      <w:bookmarkEnd w:id="7"/>
    </w:p>
    <w:p w14:paraId="1084F3F0" w14:textId="1AF3A9B0"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w:t>
      </w:r>
      <w:r>
        <w:rPr>
          <w:rFonts w:cs="Arial"/>
          <w:szCs w:val="24"/>
          <w:lang w:val="en-US"/>
        </w:rPr>
        <w:lastRenderedPageBreak/>
        <w:t xml:space="preserve">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679F4ECA"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inclusdion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9E2477" w:rsidRDefault="00EF6719" w:rsidP="00EF6719">
      <w:pPr>
        <w:pStyle w:val="Listenabsatz"/>
        <w:suppressLineNumbers/>
        <w:spacing w:after="0" w:line="240" w:lineRule="auto"/>
        <w:jc w:val="both"/>
        <w:rPr>
          <w:rFonts w:cs="Arial"/>
          <w:szCs w:val="24"/>
        </w:rPr>
      </w:pPr>
      <w:r w:rsidRPr="009E2477">
        <w:rPr>
          <w:rFonts w:cs="Arial"/>
          <w:szCs w:val="24"/>
        </w:rPr>
        <w:t xml:space="preserve">B: </w:t>
      </w:r>
      <w:r w:rsidRPr="009E2477">
        <w:rPr>
          <w:rFonts w:cs="Arial"/>
          <w:szCs w:val="24"/>
        </w:rPr>
        <w:tab/>
        <w:t>Nein, seinem VATER.</w:t>
      </w:r>
    </w:p>
    <w:p w14:paraId="55F2E929" w14:textId="35CE57A1" w:rsidR="00EF6719" w:rsidRPr="00BA375D" w:rsidRDefault="00EF6719" w:rsidP="00963453">
      <w:pPr>
        <w:pStyle w:val="Listenabsatz"/>
        <w:suppressLineNumbers/>
        <w:spacing w:after="0" w:line="240" w:lineRule="auto"/>
        <w:jc w:val="both"/>
        <w:rPr>
          <w:rFonts w:cs="Arial"/>
          <w:szCs w:val="24"/>
        </w:rPr>
      </w:pPr>
      <w:r w:rsidRPr="009E2477">
        <w:rPr>
          <w:rFonts w:cs="Arial"/>
          <w:szCs w:val="24"/>
        </w:rPr>
        <w:tab/>
      </w:r>
      <w:r w:rsidRPr="00BA375D">
        <w:rPr>
          <w:rFonts w:cs="Arial"/>
          <w:szCs w:val="24"/>
        </w:rPr>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2FCFAE46"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hat seinem Bruder ein </w:t>
      </w:r>
      <w:r w:rsidR="00727003">
        <w:rPr>
          <w:rFonts w:cs="Arial"/>
          <w:szCs w:val="24"/>
        </w:rPr>
        <w:t>buch</w:t>
      </w:r>
      <w:r>
        <w:rPr>
          <w:rFonts w:cs="Arial"/>
          <w:szCs w:val="24"/>
        </w:rPr>
        <w:t xml:space="preserve"> geschenkt.</w:t>
      </w:r>
    </w:p>
    <w:p w14:paraId="2AB5CCC4" w14:textId="15B73E2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1AA32CC2" w:rsidR="00EF6719" w:rsidRPr="009E2477" w:rsidRDefault="00EF6719" w:rsidP="00EF6719">
      <w:pPr>
        <w:pStyle w:val="Listenabsatz"/>
        <w:suppressLineNumbers/>
        <w:spacing w:after="0" w:line="240" w:lineRule="auto"/>
        <w:jc w:val="both"/>
        <w:rPr>
          <w:rFonts w:cs="Arial"/>
          <w:szCs w:val="24"/>
        </w:rPr>
      </w:pPr>
      <w:r w:rsidRPr="009E2477">
        <w:rPr>
          <w:rFonts w:cs="Arial"/>
          <w:szCs w:val="24"/>
        </w:rPr>
        <w:t xml:space="preserve">B: </w:t>
      </w:r>
      <w:r w:rsidRPr="009E2477">
        <w:rPr>
          <w:rFonts w:cs="Arial"/>
          <w:szCs w:val="24"/>
        </w:rPr>
        <w:tab/>
        <w:t xml:space="preserve">Nein, seinem </w:t>
      </w:r>
      <w:r w:rsidR="00727003" w:rsidRPr="009E2477">
        <w:rPr>
          <w:rFonts w:cs="Arial"/>
          <w:szCs w:val="24"/>
        </w:rPr>
        <w:t>Vater</w:t>
      </w:r>
      <w:r w:rsidRPr="009E2477">
        <w:rPr>
          <w:rFonts w:cs="Arial"/>
          <w:szCs w:val="24"/>
        </w:rPr>
        <w:t>.</w:t>
      </w:r>
    </w:p>
    <w:p w14:paraId="13389E13" w14:textId="76E19D39" w:rsidR="00EF6719" w:rsidRPr="00BA375D" w:rsidRDefault="00EF6719" w:rsidP="00EF6719">
      <w:pPr>
        <w:pStyle w:val="Listenabsatz"/>
        <w:suppressLineNumbers/>
        <w:spacing w:after="0" w:line="240" w:lineRule="auto"/>
        <w:ind w:left="1134"/>
        <w:jc w:val="both"/>
        <w:rPr>
          <w:rFonts w:cs="Arial"/>
          <w:szCs w:val="24"/>
        </w:rPr>
      </w:pPr>
      <w:r w:rsidRPr="00BA375D">
        <w:rPr>
          <w:rFonts w:cs="Arial"/>
          <w:szCs w:val="24"/>
        </w:rPr>
        <w:t xml:space="preserve">‘No, his </w:t>
      </w:r>
      <w:r w:rsidR="00727003" w:rsidRPr="00BA375D">
        <w:rPr>
          <w:rFonts w:cs="Arial"/>
          <w:szCs w:val="24"/>
        </w:rPr>
        <w:t>father</w:t>
      </w:r>
      <w:r w:rsidRPr="00BA375D">
        <w:rPr>
          <w:rFonts w:cs="Arial"/>
          <w:szCs w:val="24"/>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8" w:name="_Toc140048888"/>
      <w:r>
        <w:lastRenderedPageBreak/>
        <w:t xml:space="preserve">1.3 </w:t>
      </w:r>
      <w:commentRangeStart w:id="9"/>
      <w:r>
        <w:t>Significance of the study</w:t>
      </w:r>
      <w:commentRangeEnd w:id="9"/>
      <w:r w:rsidR="009B4265">
        <w:rPr>
          <w:rStyle w:val="Kommentarzeichen"/>
          <w:rFonts w:eastAsiaTheme="minorHAnsi" w:cstheme="minorBidi"/>
          <w:lang w:val="de-DE"/>
        </w:rPr>
        <w:commentReference w:id="9"/>
      </w:r>
      <w:bookmarkEnd w:id="8"/>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139F41D9" w:rsidR="00291B1C" w:rsidRDefault="00291B1C" w:rsidP="00CD00C2">
      <w:pPr>
        <w:suppressLineNumbers/>
        <w:spacing w:after="0" w:line="360" w:lineRule="auto"/>
        <w:jc w:val="both"/>
        <w:rPr>
          <w:lang w:val="en-US"/>
        </w:rPr>
      </w:pPr>
      <w:r>
        <w:rPr>
          <w:lang w:val="en-US"/>
        </w:rPr>
        <w:tab/>
        <w:t>The present study examines a number of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05DAE4DA" w:rsidR="00291B1C" w:rsidRDefault="00291B1C" w:rsidP="00291B1C">
      <w:pPr>
        <w:suppressLineNumbers/>
        <w:spacing w:after="0" w:line="360" w:lineRule="auto"/>
        <w:ind w:firstLine="567"/>
        <w:jc w:val="both"/>
        <w:rPr>
          <w:lang w:val="en-US"/>
        </w:rPr>
      </w:pPr>
      <w:r>
        <w:rPr>
          <w:lang w:val="en-US"/>
        </w:rPr>
        <w:t xml:space="preserve">Second, there is a gap in research regarding the importance of emphasis in the comprehension of fragmentary answers. While there has been a lot of research regarding prosody and ellipsis comprehension, little is known about how the position of the pitch accents influences how natural the fragmentary answer is perceived. 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6EF83F9C"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have to account for such differences. </w:t>
      </w:r>
    </w:p>
    <w:p w14:paraId="7380691C" w14:textId="0BA75C8B"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10" w:name="_Toc140048889"/>
      <w:r w:rsidRPr="0099716C">
        <w:t>1.4 Scope and limitations</w:t>
      </w:r>
      <w:bookmarkEnd w:id="10"/>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60E202D0" w14:textId="77777777" w:rsidR="00B44F18" w:rsidRPr="005C20A7" w:rsidRDefault="00B44F18" w:rsidP="00B44F18">
      <w:pPr>
        <w:suppressLineNumbers/>
        <w:spacing w:after="0" w:line="360" w:lineRule="auto"/>
        <w:jc w:val="both"/>
        <w:rPr>
          <w:lang w:val="en-US"/>
        </w:rPr>
      </w:pPr>
    </w:p>
    <w:p w14:paraId="688BAB50" w14:textId="6AE4A0D4" w:rsidR="00B44F18" w:rsidRPr="00B44F18" w:rsidRDefault="00B44F18" w:rsidP="00B44F18">
      <w:pPr>
        <w:suppressLineNumbers/>
        <w:spacing w:after="0" w:line="360" w:lineRule="auto"/>
        <w:jc w:val="both"/>
        <w:rPr>
          <w:lang w:val="en-US"/>
        </w:rPr>
      </w:pPr>
      <w:commentRangeStart w:id="11"/>
      <w:r w:rsidRPr="00B44F18">
        <w:rPr>
          <w:lang w:val="en-US"/>
        </w:rPr>
        <w:t>From a pilot stud</w:t>
      </w:r>
      <w:r>
        <w:rPr>
          <w:lang w:val="en-US"/>
        </w:rPr>
        <w:t>y that assessed the influence of sociolinguistic factors on how fragmentary answers are perceived by native Dutch speakers, it was discovered that sex and educational background play no significant role, whereas age and geography must be controlled for. Therefore, the present study does not delve deeper into the differences between varying age groups or dialects of participants.</w:t>
      </w:r>
      <w:r w:rsidR="0055386F">
        <w:rPr>
          <w:lang w:val="en-US"/>
        </w:rPr>
        <w:t xml:space="preserve"> Instead, the </w:t>
      </w:r>
      <w:commentRangeEnd w:id="11"/>
      <w:r w:rsidR="0055386F">
        <w:rPr>
          <w:rStyle w:val="Kommentarzeichen"/>
        </w:rPr>
        <w:commentReference w:id="11"/>
      </w:r>
    </w:p>
    <w:p w14:paraId="7CBF61F7" w14:textId="77777777" w:rsidR="00B44F18" w:rsidRPr="00B44F18" w:rsidRDefault="00B44F18" w:rsidP="00B44F18">
      <w:pPr>
        <w:suppressLineNumbers/>
        <w:spacing w:after="0" w:line="360" w:lineRule="auto"/>
        <w:jc w:val="both"/>
        <w:rPr>
          <w:lang w:val="en-US"/>
        </w:rPr>
      </w:pPr>
    </w:p>
    <w:p w14:paraId="64CFA2A9" w14:textId="77777777" w:rsidR="009719AA" w:rsidRDefault="009719AA" w:rsidP="00835EF3">
      <w:pPr>
        <w:spacing w:after="0" w:line="360" w:lineRule="auto"/>
        <w:jc w:val="both"/>
        <w:rPr>
          <w:rFonts w:eastAsia="Times New Roman" w:cs="Arial"/>
          <w:szCs w:val="24"/>
          <w:lang w:val="en-US" w:eastAsia="de-DE"/>
        </w:rPr>
      </w:pPr>
    </w:p>
    <w:p w14:paraId="7654FC79" w14:textId="77777777" w:rsidR="009719AA" w:rsidRDefault="009719AA" w:rsidP="009719AA">
      <w:pPr>
        <w:spacing w:after="0" w:line="360" w:lineRule="auto"/>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This decision was made to ensure that our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03E153B5"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w:t>
      </w:r>
      <w:r w:rsidRPr="009719AA">
        <w:rPr>
          <w:rFonts w:eastAsia="Times New Roman" w:cs="Arial"/>
          <w:szCs w:val="24"/>
          <w:lang w:val="en-US" w:eastAsia="de-DE"/>
        </w:rPr>
        <w:lastRenderedPageBreak/>
        <w: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(cf. Delbar 2019).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Pr="00835EF3"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50B655B" w14:textId="77777777" w:rsidR="00B44F18" w:rsidRPr="00B44F18" w:rsidRDefault="00B44F18" w:rsidP="00B44F18">
      <w:pPr>
        <w:suppressLineNumbers/>
        <w:spacing w:after="0" w:line="360" w:lineRule="auto"/>
        <w:jc w:val="both"/>
        <w:rPr>
          <w:lang w:val="en-US"/>
        </w:rPr>
      </w:pPr>
    </w:p>
    <w:p w14:paraId="16841528" w14:textId="393FF0F3" w:rsidR="006409D3" w:rsidRPr="005C20A7" w:rsidRDefault="006409D3" w:rsidP="00B44F18">
      <w:pPr>
        <w:suppressLineNumbers/>
        <w:spacing w:after="0" w:line="360" w:lineRule="auto"/>
        <w:jc w:val="both"/>
        <w:rPr>
          <w:lang w:val="en-US"/>
        </w:rPr>
      </w:pPr>
      <w:r w:rsidRPr="005C20A7">
        <w:rPr>
          <w:lang w:val="en-US"/>
        </w:rPr>
        <w:t>(siehe Merchant 2010)</w:t>
      </w:r>
    </w:p>
    <w:p w14:paraId="61883DDE" w14:textId="77777777" w:rsidR="00B44F18" w:rsidRDefault="00B44F18" w:rsidP="00B44F18">
      <w:pPr>
        <w:suppressLineNumbers/>
        <w:spacing w:after="0" w:line="360" w:lineRule="auto"/>
        <w:jc w:val="both"/>
        <w:rPr>
          <w:lang w:val="en-US"/>
        </w:rPr>
      </w:pPr>
    </w:p>
    <w:p w14:paraId="73FB0F9F" w14:textId="77777777" w:rsidR="00B44F18" w:rsidRDefault="00B44F18" w:rsidP="00B44F18">
      <w:pPr>
        <w:suppressLineNumbers/>
        <w:spacing w:after="0" w:line="360" w:lineRule="auto"/>
        <w:jc w:val="both"/>
        <w:rPr>
          <w:lang w:val="en-US"/>
        </w:rPr>
      </w:pPr>
    </w:p>
    <w:p w14:paraId="377FD16C" w14:textId="77777777" w:rsidR="00B44F18" w:rsidRPr="00D70DE4" w:rsidRDefault="00B44F18" w:rsidP="00B44F18">
      <w:pPr>
        <w:suppressLineNumbers/>
        <w:spacing w:after="0" w:line="360" w:lineRule="auto"/>
        <w:jc w:val="both"/>
        <w:rPr>
          <w:rFonts w:cs="Arial"/>
          <w:szCs w:val="24"/>
          <w:lang w:val="en-US"/>
        </w:rPr>
      </w:pPr>
    </w:p>
    <w:p w14:paraId="2D73B634" w14:textId="69CB345A" w:rsidR="006B324F" w:rsidRPr="007D080B" w:rsidRDefault="0092438A" w:rsidP="000A532D">
      <w:pPr>
        <w:pStyle w:val="berschrift1"/>
        <w:suppressLineNumbers/>
        <w:rPr>
          <w:rFonts w:cs="Arial"/>
          <w:szCs w:val="24"/>
          <w:lang w:val="en-US"/>
        </w:rPr>
      </w:pPr>
      <w:bookmarkStart w:id="12" w:name="_Toc140048890"/>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2"/>
    </w:p>
    <w:p w14:paraId="5CEE4762" w14:textId="42669289" w:rsidR="00F23364" w:rsidRPr="00F23364" w:rsidRDefault="00B37C44" w:rsidP="00B37C44">
      <w:pPr>
        <w:suppressLineNumbers/>
        <w:spacing w:after="0" w:line="360" w:lineRule="auto"/>
        <w:jc w:val="both"/>
        <w:rPr>
          <w:lang w:val="en-US"/>
        </w:rPr>
      </w:pPr>
      <w:commentRangeStart w:id="13"/>
      <w:r>
        <w:rPr>
          <w:lang w:val="en-US"/>
        </w:rPr>
        <w:t>Whether fragments are derived by ellipsis or not is still under debate</w:t>
      </w:r>
      <w:r w:rsidRPr="00CF4870">
        <w:rPr>
          <w:lang w:val="en-US"/>
        </w:rPr>
        <w:t xml:space="preserve">, making it necessary to understand </w:t>
      </w:r>
      <w:r>
        <w:rPr>
          <w:lang w:val="en-US"/>
        </w:rPr>
        <w:t xml:space="preserve">the theories of </w:t>
      </w:r>
      <w:r w:rsidRPr="00CF4870">
        <w:rPr>
          <w:lang w:val="en-US"/>
        </w:rPr>
        <w:t xml:space="preserve">ellipsis before delving into the theory of fragments. Consequently, the </w:t>
      </w:r>
      <w:r>
        <w:rPr>
          <w:lang w:val="en-US"/>
        </w:rPr>
        <w:t>chapter</w:t>
      </w:r>
      <w:r w:rsidRPr="00CF4870">
        <w:rPr>
          <w:lang w:val="en-US"/>
        </w:rPr>
        <w:t xml:space="preserve"> begins by introducing the two primary paradigms of ellipsis theories: the deletion and nondeletion accounts. Following that, the fragment theory is explained, encompassing its linguistic foundations</w:t>
      </w:r>
      <w:r>
        <w:rPr>
          <w:lang w:val="en-US"/>
        </w:rPr>
        <w:t>. Moreover,</w:t>
      </w:r>
      <w:r w:rsidR="00B34637">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Pr>
          <w:lang w:val="en-US"/>
        </w:rPr>
        <w:t>Furthermore</w:t>
      </w:r>
      <w:r w:rsidR="00F23364">
        <w:rPr>
          <w:lang w:val="en-US"/>
        </w:rPr>
        <w:t xml:space="preserve">, previous the role of emphasis in sentence comprehension is discussed and research on written and auditory stimuli as well as functional and lexical stimuli is reviewed to </w:t>
      </w:r>
      <w:r w:rsidR="00F23364" w:rsidRPr="00F23364">
        <w:rPr>
          <w:lang w:val="en-US"/>
        </w:rPr>
        <w:t xml:space="preserve">establish a strong foundation for </w:t>
      </w:r>
      <w:r w:rsidR="00F23364" w:rsidRPr="00F23364">
        <w:rPr>
          <w:lang w:val="en-US"/>
        </w:rPr>
        <w:lastRenderedPageBreak/>
        <w:t>our own empirical analysis and contribute to the broader understanding of these linguistic phenomena.</w:t>
      </w:r>
      <w:commentRangeEnd w:id="13"/>
      <w:r>
        <w:rPr>
          <w:rStyle w:val="Kommentarzeichen"/>
        </w:rPr>
        <w:commentReference w:id="13"/>
      </w:r>
    </w:p>
    <w:p w14:paraId="4FD92F15" w14:textId="77777777" w:rsidR="008359E8" w:rsidRDefault="008359E8" w:rsidP="00744D9C">
      <w:pPr>
        <w:suppressLineNumbers/>
        <w:spacing w:after="0" w:line="360" w:lineRule="auto"/>
        <w:jc w:val="both"/>
        <w:rPr>
          <w:rFonts w:cs="Arial"/>
          <w:szCs w:val="24"/>
          <w:lang w:val="en-US"/>
        </w:rPr>
      </w:pPr>
    </w:p>
    <w:p w14:paraId="125D9555" w14:textId="68A4D50D" w:rsidR="004B6046" w:rsidRDefault="00BF7AB9" w:rsidP="004B6046">
      <w:pPr>
        <w:pStyle w:val="berschrift2"/>
      </w:pPr>
      <w:bookmarkStart w:id="14" w:name="_Toc140048891"/>
      <w:r>
        <w:t xml:space="preserve">2.1 </w:t>
      </w:r>
      <w:r w:rsidR="004B6046">
        <w:t>Two research paradigms of ellipsis</w:t>
      </w:r>
      <w:bookmarkEnd w:id="14"/>
    </w:p>
    <w:p w14:paraId="61CFC71D"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term </w:t>
      </w:r>
      <w:r w:rsidRPr="00BB231C">
        <w:rPr>
          <w:rFonts w:cs="Arial"/>
          <w:i/>
          <w:iCs/>
          <w:szCs w:val="24"/>
          <w:lang w:val="en-US"/>
        </w:rPr>
        <w:t>ellipsis</w:t>
      </w:r>
      <w:r>
        <w:rPr>
          <w:rFonts w:cs="Arial"/>
          <w:szCs w:val="24"/>
          <w:lang w:val="en-US"/>
        </w:rPr>
        <w:t xml:space="preserve"> is used to refer to an interface phenomenon that occurs among syntax, semantics, and information structure, where linguistic material is omitted (cf. Winkler 2016, Lobeck 1995). This is exemplified in the following example.</w:t>
      </w:r>
    </w:p>
    <w:p w14:paraId="7B169785" w14:textId="77777777" w:rsidR="004B6046" w:rsidRDefault="004B6046" w:rsidP="004B6046">
      <w:pPr>
        <w:suppressLineNumbers/>
        <w:spacing w:after="0" w:line="240" w:lineRule="auto"/>
        <w:jc w:val="both"/>
        <w:rPr>
          <w:rFonts w:cs="Arial"/>
          <w:szCs w:val="24"/>
          <w:lang w:val="en-US"/>
        </w:rPr>
      </w:pPr>
    </w:p>
    <w:p w14:paraId="2CBFD06A" w14:textId="3925B941" w:rsidR="004B6046" w:rsidRPr="00B37C44" w:rsidRDefault="004B6046" w:rsidP="00B37C44">
      <w:pPr>
        <w:pStyle w:val="Listenabsatz"/>
        <w:numPr>
          <w:ilvl w:val="0"/>
          <w:numId w:val="18"/>
        </w:numPr>
        <w:suppressLineNumbers/>
        <w:spacing w:after="0" w:line="240" w:lineRule="auto"/>
        <w:jc w:val="both"/>
        <w:rPr>
          <w:rFonts w:cs="Arial"/>
          <w:szCs w:val="24"/>
          <w:lang w:val="en-US"/>
        </w:rPr>
      </w:pPr>
      <w:r w:rsidRPr="00B37C44">
        <w:rPr>
          <w:rFonts w:cs="Arial"/>
          <w:szCs w:val="24"/>
          <w:lang w:val="en-US"/>
        </w:rPr>
        <w:t>a. Bill should collect butterflies. Jill should, too.</w:t>
      </w:r>
    </w:p>
    <w:p w14:paraId="55AB392A" w14:textId="77777777" w:rsidR="004B6046" w:rsidRPr="004B6046" w:rsidRDefault="004B6046" w:rsidP="004B6046">
      <w:pPr>
        <w:pStyle w:val="Listenabsatz"/>
        <w:suppressLineNumbers/>
        <w:spacing w:after="0" w:line="240" w:lineRule="auto"/>
        <w:jc w:val="both"/>
        <w:rPr>
          <w:rFonts w:cs="Arial"/>
          <w:szCs w:val="24"/>
          <w:lang w:val="en-US"/>
        </w:rPr>
      </w:pPr>
      <w:r>
        <w:rPr>
          <w:rFonts w:cs="Arial"/>
          <w:szCs w:val="24"/>
          <w:lang w:val="en-US"/>
        </w:rPr>
        <w:t>b. Bill should collect butterflies. Jill should collect butterflies, too.</w:t>
      </w:r>
    </w:p>
    <w:p w14:paraId="24BCE51D" w14:textId="77777777" w:rsidR="004B6046" w:rsidRPr="000C37F0" w:rsidRDefault="004B6046" w:rsidP="004B6046">
      <w:pPr>
        <w:suppressLineNumbers/>
        <w:spacing w:after="0" w:line="240" w:lineRule="auto"/>
        <w:jc w:val="right"/>
        <w:rPr>
          <w:rFonts w:cs="Arial"/>
          <w:szCs w:val="24"/>
          <w:lang w:val="en-US"/>
        </w:rPr>
      </w:pPr>
      <w:r>
        <w:rPr>
          <w:rFonts w:cs="Arial"/>
          <w:szCs w:val="24"/>
          <w:lang w:val="en-US"/>
        </w:rPr>
        <w:t>(Merchant 2010, p. 143)</w:t>
      </w:r>
    </w:p>
    <w:p w14:paraId="7DAE4FBD" w14:textId="77777777" w:rsidR="004B6046" w:rsidRDefault="004B6046" w:rsidP="004B6046">
      <w:pPr>
        <w:suppressLineNumbers/>
        <w:spacing w:after="0" w:line="360" w:lineRule="auto"/>
        <w:jc w:val="both"/>
        <w:rPr>
          <w:rFonts w:cs="Arial"/>
          <w:szCs w:val="24"/>
          <w:lang w:val="en-US"/>
        </w:rPr>
      </w:pPr>
    </w:p>
    <w:p w14:paraId="23360D6F" w14:textId="77777777" w:rsidR="004B6046" w:rsidRDefault="004B6046" w:rsidP="004B6046">
      <w:pPr>
        <w:suppressLineNumbers/>
        <w:spacing w:after="0" w:line="360" w:lineRule="auto"/>
        <w:jc w:val="both"/>
        <w:rPr>
          <w:rFonts w:cs="Arial"/>
          <w:szCs w:val="24"/>
          <w:lang w:val="en-US"/>
        </w:rPr>
      </w:pPr>
      <w:r>
        <w:rPr>
          <w:rFonts w:cs="Arial"/>
          <w:szCs w:val="24"/>
          <w:lang w:val="en-US"/>
        </w:rPr>
        <w:t>The example (5a) consists of two phrases, of which the former is commonly understood as a complete sentence and the latter is deemed incomplete, i.e., at least one constituent is omitted. The second utterance (5a) is called an elliptical. However, (5a) and (5b) convey the same meaning because despite their incompleteness, elliptical utterances can be correctly processed by the hearer or reader because only linguistic material that is redundant given in the discourse can be deleted (cf. Winkler 2016, Philips &amp; Parker 2014). Therefore, the hearer or reader can derive the meaning of the elliptical utterance from the previous discourse. For an in-depth analysis of the comprehension of elliptical answers, specifically fragmentary answers, see chapter 2.3.</w:t>
      </w:r>
    </w:p>
    <w:p w14:paraId="6BAE13E5" w14:textId="34B080E0" w:rsidR="004B6046" w:rsidRDefault="004B6046" w:rsidP="004B6046">
      <w:pPr>
        <w:suppressLineNumbers/>
        <w:spacing w:after="0" w:line="360" w:lineRule="auto"/>
        <w:ind w:firstLine="567"/>
        <w:jc w:val="both"/>
        <w:rPr>
          <w:rFonts w:cs="Arial"/>
          <w:szCs w:val="24"/>
          <w:lang w:val="en-US"/>
        </w:rPr>
      </w:pPr>
      <w:r>
        <w:rPr>
          <w:rFonts w:cs="Arial"/>
          <w:szCs w:val="24"/>
          <w:lang w:val="en-US"/>
        </w:rPr>
        <w:t>While there are numerous types of ellipsis, an in-depth analysis of each of those types would go beyond the scope of this paper. Therefore, the discuss</w:t>
      </w:r>
      <w:r w:rsidR="00720068">
        <w:rPr>
          <w:rFonts w:cs="Arial"/>
          <w:szCs w:val="24"/>
          <w:lang w:val="en-US"/>
        </w:rPr>
        <w:t>ion</w:t>
      </w:r>
      <w:r>
        <w:rPr>
          <w:rFonts w:cs="Arial"/>
          <w:szCs w:val="24"/>
          <w:lang w:val="en-US"/>
        </w:rPr>
        <w:t xml:space="preserve"> of ellipsis and its theoretical frameworks is limited to elliptical </w:t>
      </w:r>
      <w:r w:rsidR="00720068">
        <w:rPr>
          <w:rFonts w:cs="Arial"/>
          <w:szCs w:val="24"/>
          <w:lang w:val="en-US"/>
        </w:rPr>
        <w:t>utterances</w:t>
      </w:r>
      <w:r>
        <w:rPr>
          <w:rFonts w:cs="Arial"/>
          <w:szCs w:val="24"/>
          <w:lang w:val="en-US"/>
        </w:rPr>
        <w:t xml:space="preserve"> such as in (5a).</w:t>
      </w:r>
      <w:r>
        <w:rPr>
          <w:rFonts w:cs="Arial"/>
          <w:szCs w:val="24"/>
          <w:lang w:val="en-US"/>
        </w:rPr>
        <w:tab/>
      </w:r>
    </w:p>
    <w:p w14:paraId="103E175B"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 xml:space="preserve">To account for such structures, several theories have been proposed that can be classified into two research paradigms: the deletion accounts and the nondeletion accounts. While the former assumes that elliptical utterances are built on syntactic structures but these structures are not phonologically realized, the latter denies any structure in ellipsis (cf. Winkler 2016). </w:t>
      </w:r>
    </w:p>
    <w:p w14:paraId="3912A58C" w14:textId="1CA04BD0" w:rsidR="004B6046" w:rsidRPr="00B84AFE" w:rsidRDefault="004B6046" w:rsidP="004B6046">
      <w:pPr>
        <w:suppressLineNumbers/>
        <w:spacing w:after="0" w:line="360" w:lineRule="auto"/>
        <w:jc w:val="both"/>
        <w:rPr>
          <w:rFonts w:cs="Arial"/>
          <w:szCs w:val="24"/>
          <w:lang w:val="en-US"/>
        </w:rPr>
      </w:pPr>
      <w:r>
        <w:rPr>
          <w:rFonts w:cs="Arial"/>
          <w:szCs w:val="24"/>
          <w:lang w:val="en-US"/>
        </w:rPr>
        <w:lastRenderedPageBreak/>
        <w:tab/>
      </w:r>
      <w:r w:rsidR="00B84AFE" w:rsidRPr="00B84AFE">
        <w:rPr>
          <w:rFonts w:cs="Arial"/>
          <w:szCs w:val="24"/>
          <w:lang w:val="en-US"/>
        </w:rPr>
        <w:t xml:space="preserve">A </w:t>
      </w:r>
      <w:r w:rsidR="00B84AFE">
        <w:rPr>
          <w:rFonts w:cs="Arial"/>
          <w:szCs w:val="24"/>
          <w:lang w:val="en-US"/>
        </w:rPr>
        <w:t>largely influential theory of ellipsis that counts to the deletion account was proposed by Merchant (2001). This theory will be discussed for fragments in 2.2.</w:t>
      </w:r>
    </w:p>
    <w:p w14:paraId="1B65BB23" w14:textId="77777777" w:rsidR="004B6046" w:rsidRPr="00B84AFE" w:rsidRDefault="004B6046" w:rsidP="004B6046">
      <w:pPr>
        <w:suppressLineNumbers/>
        <w:spacing w:after="0" w:line="360" w:lineRule="auto"/>
        <w:ind w:firstLine="567"/>
        <w:jc w:val="both"/>
        <w:rPr>
          <w:rFonts w:cs="Arial"/>
          <w:color w:val="808080" w:themeColor="background1" w:themeShade="80"/>
          <w:szCs w:val="24"/>
          <w:lang w:val="en-US"/>
        </w:rPr>
      </w:pPr>
      <w:r w:rsidRPr="00B84AFE">
        <w:rPr>
          <w:rFonts w:cs="Arial"/>
          <w:color w:val="808080" w:themeColor="background1" w:themeShade="80"/>
          <w:szCs w:val="24"/>
          <w:lang w:val="en-US"/>
        </w:rPr>
        <w:t xml:space="preserve">According to </w:t>
      </w:r>
      <w:commentRangeStart w:id="15"/>
      <w:r w:rsidRPr="00B84AFE">
        <w:rPr>
          <w:rFonts w:cs="Arial"/>
          <w:color w:val="808080" w:themeColor="background1" w:themeShade="80"/>
          <w:szCs w:val="24"/>
          <w:lang w:val="en-US"/>
        </w:rPr>
        <w:t xml:space="preserve">Stainton (2006), </w:t>
      </w:r>
      <w:commentRangeEnd w:id="15"/>
      <w:r w:rsidRPr="00B84AFE">
        <w:rPr>
          <w:rStyle w:val="Kommentarzeichen"/>
          <w:color w:val="808080" w:themeColor="background1" w:themeShade="80"/>
        </w:rPr>
        <w:commentReference w:id="15"/>
      </w:r>
      <w:r w:rsidRPr="00B84AFE">
        <w:rPr>
          <w:rFonts w:cs="Arial"/>
          <w:color w:val="808080" w:themeColor="background1" w:themeShade="80"/>
          <w:szCs w:val="24"/>
          <w:lang w:val="en-US"/>
        </w:rPr>
        <w:t xml:space="preserve">a linguistic representation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is deemed grammatically elliptical iff “there exists another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in the language such that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a longer phonological form than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but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precisely the same context-invariant content as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In the case of </w:t>
      </w:r>
      <w:r w:rsidRPr="00B84AFE">
        <w:rPr>
          <w:rFonts w:cs="Arial"/>
          <w:i/>
          <w:color w:val="808080" w:themeColor="background1" w:themeShade="80"/>
          <w:szCs w:val="24"/>
          <w:lang w:val="en-US"/>
        </w:rPr>
        <w:t>Jill should, too</w:t>
      </w:r>
      <w:r w:rsidRPr="00B84AFE">
        <w:rPr>
          <w:rFonts w:cs="Arial"/>
          <w:color w:val="808080" w:themeColor="background1" w:themeShade="80"/>
          <w:szCs w:val="24"/>
          <w:lang w:val="en-US"/>
        </w:rPr>
        <w:t xml:space="preserve">, this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would be the sentence (6).</w:t>
      </w:r>
    </w:p>
    <w:p w14:paraId="28C8E7F0"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3E769AD5" w14:textId="77777777" w:rsidR="004B6046" w:rsidRPr="00B84AFE" w:rsidRDefault="004B6046" w:rsidP="00B37C44">
      <w:pPr>
        <w:pStyle w:val="Listenabsatz"/>
        <w:numPr>
          <w:ilvl w:val="0"/>
          <w:numId w:val="18"/>
        </w:num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Jill should collect butterflies, too.</w:t>
      </w:r>
    </w:p>
    <w:p w14:paraId="671EC381"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2010, p. 143)</w:t>
      </w:r>
    </w:p>
    <w:p w14:paraId="223F1BC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6A1A95E9"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Therefore,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and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do not differ in their grammatical structure but in their phonological representation. Hence, ellipsis can be understood as “a grammatical process of abbreviation” (Stainton 2006, p. 98, emphasis omitted).</w:t>
      </w:r>
    </w:p>
    <w:p w14:paraId="18F5F0F3"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ab/>
        <w:t>Similarly, sentences in which only the wh-phrase remains such as in the German example in (8) are argued to be a result of ellipsis as well.</w:t>
      </w:r>
    </w:p>
    <w:p w14:paraId="2E2963E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04EB9082" w14:textId="77777777" w:rsidR="004B6046" w:rsidRPr="00B84AFE" w:rsidRDefault="004B6046" w:rsidP="00B37C44">
      <w:pPr>
        <w:pStyle w:val="Listenabsatz"/>
        <w:numPr>
          <w:ilvl w:val="0"/>
          <w:numId w:val="18"/>
        </w:numPr>
        <w:suppressLineNumbers/>
        <w:spacing w:after="0" w:line="240" w:lineRule="auto"/>
        <w:jc w:val="both"/>
        <w:rPr>
          <w:rFonts w:cs="Arial"/>
          <w:i/>
          <w:iCs/>
          <w:color w:val="808080" w:themeColor="background1" w:themeShade="80"/>
          <w:szCs w:val="24"/>
        </w:rPr>
      </w:pPr>
      <w:r w:rsidRPr="00B84AFE">
        <w:rPr>
          <w:rFonts w:cs="Arial"/>
          <w:i/>
          <w:iCs/>
          <w:color w:val="808080" w:themeColor="background1" w:themeShade="80"/>
          <w:szCs w:val="24"/>
        </w:rPr>
        <w:t>Er</w:t>
      </w:r>
      <w:r w:rsidRPr="00B84AFE">
        <w:rPr>
          <w:rFonts w:cs="Arial"/>
          <w:i/>
          <w:iCs/>
          <w:color w:val="808080" w:themeColor="background1" w:themeShade="80"/>
          <w:szCs w:val="24"/>
        </w:rPr>
        <w:tab/>
        <w:t>will</w:t>
      </w:r>
      <w:r w:rsidRPr="00B84AFE">
        <w:rPr>
          <w:rFonts w:cs="Arial"/>
          <w:i/>
          <w:iCs/>
          <w:color w:val="808080" w:themeColor="background1" w:themeShade="80"/>
          <w:szCs w:val="24"/>
        </w:rPr>
        <w:tab/>
      </w:r>
      <w:r w:rsidRPr="00B84AFE">
        <w:rPr>
          <w:rFonts w:cs="Arial"/>
          <w:i/>
          <w:iCs/>
          <w:color w:val="808080" w:themeColor="background1" w:themeShade="80"/>
          <w:szCs w:val="24"/>
        </w:rPr>
        <w:tab/>
        <w:t>jemandem</w:t>
      </w:r>
      <w:r w:rsidRPr="00B84AFE">
        <w:rPr>
          <w:rFonts w:cs="Arial"/>
          <w:i/>
          <w:iCs/>
          <w:color w:val="808080" w:themeColor="background1" w:themeShade="80"/>
          <w:szCs w:val="24"/>
        </w:rPr>
        <w:tab/>
      </w:r>
      <w:r w:rsidRPr="00B84AFE">
        <w:rPr>
          <w:rFonts w:cs="Arial"/>
          <w:i/>
          <w:iCs/>
          <w:color w:val="808080" w:themeColor="background1" w:themeShade="80"/>
          <w:szCs w:val="24"/>
        </w:rPr>
        <w:tab/>
        <w:t>schmeicheln,</w:t>
      </w:r>
      <w:r w:rsidRPr="00B84AFE">
        <w:rPr>
          <w:rFonts w:cs="Arial"/>
          <w:i/>
          <w:iCs/>
          <w:color w:val="808080" w:themeColor="background1" w:themeShade="80"/>
          <w:szCs w:val="24"/>
        </w:rPr>
        <w:tab/>
        <w:t>aber</w:t>
      </w:r>
      <w:r w:rsidRPr="00B84AFE">
        <w:rPr>
          <w:rFonts w:cs="Arial"/>
          <w:i/>
          <w:iCs/>
          <w:color w:val="808080" w:themeColor="background1" w:themeShade="80"/>
          <w:szCs w:val="24"/>
        </w:rPr>
        <w:tab/>
        <w:t>sie</w:t>
      </w:r>
      <w:r w:rsidRPr="00B84AFE">
        <w:rPr>
          <w:rFonts w:cs="Arial"/>
          <w:i/>
          <w:iCs/>
          <w:color w:val="808080" w:themeColor="background1" w:themeShade="80"/>
          <w:szCs w:val="24"/>
        </w:rPr>
        <w:tab/>
        <w:t>wissen</w:t>
      </w:r>
    </w:p>
    <w:p w14:paraId="5C13860B"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w:t>
      </w:r>
      <w:r w:rsidRPr="00B84AFE">
        <w:rPr>
          <w:rFonts w:cs="Arial"/>
          <w:color w:val="808080" w:themeColor="background1" w:themeShade="80"/>
          <w:szCs w:val="24"/>
          <w:lang w:val="en-US"/>
        </w:rPr>
        <w:tab/>
        <w:t>wants</w:t>
      </w:r>
      <w:r w:rsidRPr="00B84AFE">
        <w:rPr>
          <w:rFonts w:cs="Arial"/>
          <w:color w:val="808080" w:themeColor="background1" w:themeShade="80"/>
          <w:szCs w:val="24"/>
          <w:lang w:val="en-US"/>
        </w:rPr>
        <w:tab/>
        <w:t>someone.</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but</w:t>
      </w:r>
      <w:r w:rsidRPr="00B84AFE">
        <w:rPr>
          <w:rFonts w:cs="Arial"/>
          <w:color w:val="808080" w:themeColor="background1" w:themeShade="80"/>
          <w:szCs w:val="24"/>
          <w:lang w:val="en-US"/>
        </w:rPr>
        <w:tab/>
        <w:t>they</w:t>
      </w:r>
      <w:r w:rsidRPr="00B84AFE">
        <w:rPr>
          <w:rFonts w:cs="Arial"/>
          <w:color w:val="808080" w:themeColor="background1" w:themeShade="80"/>
          <w:szCs w:val="24"/>
          <w:lang w:val="en-US"/>
        </w:rPr>
        <w:tab/>
        <w:t>know</w:t>
      </w:r>
    </w:p>
    <w:p w14:paraId="740A4463"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i/>
          <w:iCs/>
          <w:color w:val="808080" w:themeColor="background1" w:themeShade="80"/>
          <w:szCs w:val="24"/>
          <w:lang w:val="en-US"/>
        </w:rPr>
        <w:t xml:space="preserve">nicht, </w:t>
      </w:r>
      <w:r w:rsidRPr="00B84AFE">
        <w:rPr>
          <w:rFonts w:cs="Arial"/>
          <w:i/>
          <w:iCs/>
          <w:color w:val="808080" w:themeColor="background1" w:themeShade="80"/>
          <w:szCs w:val="24"/>
          <w:lang w:val="en-US"/>
        </w:rPr>
        <w:tab/>
        <w:t>*wer</w:t>
      </w:r>
      <w:r w:rsidRPr="00B84AFE">
        <w:rPr>
          <w:rFonts w:cs="Arial"/>
          <w:i/>
          <w:iCs/>
          <w:color w:val="808080" w:themeColor="background1" w:themeShade="80"/>
          <w:szCs w:val="24"/>
          <w:lang w:val="en-US"/>
        </w:rPr>
        <w:tab/>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wen</w:t>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wem</w:t>
      </w:r>
      <w:r w:rsidRPr="00B84AFE">
        <w:rPr>
          <w:rFonts w:cs="Arial"/>
          <w:color w:val="808080" w:themeColor="background1" w:themeShade="80"/>
          <w:szCs w:val="24"/>
          <w:lang w:val="en-US"/>
        </w:rPr>
        <w:t>.</w:t>
      </w:r>
    </w:p>
    <w:p w14:paraId="48EE757D" w14:textId="77777777" w:rsidR="004B6046" w:rsidRPr="00B84AFE" w:rsidRDefault="004B6046" w:rsidP="004B6046">
      <w:pPr>
        <w:pStyle w:val="Listenabsatz"/>
        <w:suppressLineNumbers/>
        <w:spacing w:after="0" w:line="240" w:lineRule="auto"/>
        <w:jc w:val="both"/>
        <w:rPr>
          <w:rFonts w:cs="Arial"/>
          <w:smallCaps/>
          <w:color w:val="808080" w:themeColor="background1" w:themeShade="80"/>
          <w:szCs w:val="24"/>
          <w:lang w:val="en-US"/>
        </w:rPr>
      </w:pPr>
      <w:r w:rsidRPr="00B84AFE">
        <w:rPr>
          <w:rFonts w:cs="Arial"/>
          <w:color w:val="808080" w:themeColor="background1" w:themeShade="80"/>
          <w:szCs w:val="24"/>
          <w:lang w:val="en-US"/>
        </w:rPr>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dat</w:t>
      </w:r>
    </w:p>
    <w:p w14:paraId="7F1E090F"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 wants to flatter someone, but they don’t know who.’</w:t>
      </w:r>
    </w:p>
    <w:p w14:paraId="3E4E7DAF" w14:textId="77777777" w:rsidR="004B6046" w:rsidRPr="00B84AFE" w:rsidRDefault="004B6046" w:rsidP="004B6046">
      <w:pPr>
        <w:suppressLineNumbers/>
        <w:spacing w:after="0" w:line="36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commentRangeStart w:id="16"/>
      <w:r w:rsidRPr="00B84AFE">
        <w:rPr>
          <w:rFonts w:cs="Arial"/>
          <w:color w:val="808080" w:themeColor="background1" w:themeShade="80"/>
          <w:szCs w:val="24"/>
          <w:lang w:val="en-US"/>
        </w:rPr>
        <w:t>adapted from Merchant 2001, p. 89</w:t>
      </w:r>
      <w:commentRangeEnd w:id="16"/>
      <w:r w:rsidRPr="00B84AFE">
        <w:rPr>
          <w:rStyle w:val="Kommentarzeichen"/>
          <w:color w:val="808080" w:themeColor="background1" w:themeShade="80"/>
        </w:rPr>
        <w:commentReference w:id="16"/>
      </w:r>
      <w:r w:rsidRPr="00B84AFE">
        <w:rPr>
          <w:rFonts w:cs="Arial"/>
          <w:color w:val="808080" w:themeColor="background1" w:themeShade="80"/>
          <w:szCs w:val="24"/>
          <w:lang w:val="en-US"/>
        </w:rPr>
        <w:t>)</w:t>
      </w:r>
    </w:p>
    <w:p w14:paraId="64387884" w14:textId="77777777" w:rsidR="004B6046" w:rsidRPr="00B84AFE" w:rsidRDefault="004B6046" w:rsidP="00B37C44">
      <w:pPr>
        <w:pStyle w:val="Listenabsatz"/>
        <w:numPr>
          <w:ilvl w:val="0"/>
          <w:numId w:val="18"/>
        </w:numPr>
        <w:suppressLineNumbers/>
        <w:spacing w:after="0" w:line="240" w:lineRule="auto"/>
        <w:rPr>
          <w:rFonts w:cs="Arial"/>
          <w:color w:val="808080" w:themeColor="background1" w:themeShade="80"/>
          <w:szCs w:val="24"/>
        </w:rPr>
      </w:pPr>
      <w:r w:rsidRPr="00B84AFE">
        <w:rPr>
          <w:rFonts w:cs="Arial"/>
          <w:i/>
          <w:color w:val="808080" w:themeColor="background1" w:themeShade="80"/>
          <w:szCs w:val="24"/>
        </w:rPr>
        <w:t>Sie</w:t>
      </w:r>
      <w:r w:rsidRPr="00B84AFE">
        <w:rPr>
          <w:rFonts w:cs="Arial"/>
          <w:i/>
          <w:color w:val="808080" w:themeColor="background1" w:themeShade="80"/>
          <w:szCs w:val="24"/>
        </w:rPr>
        <w:tab/>
      </w:r>
      <w:r w:rsidRPr="00B84AFE">
        <w:rPr>
          <w:rFonts w:cs="Arial"/>
          <w:i/>
          <w:color w:val="808080" w:themeColor="background1" w:themeShade="80"/>
          <w:szCs w:val="24"/>
        </w:rPr>
        <w:tab/>
        <w:t>wissen</w:t>
      </w:r>
      <w:r w:rsidRPr="00B84AFE">
        <w:rPr>
          <w:rFonts w:cs="Arial"/>
          <w:i/>
          <w:color w:val="808080" w:themeColor="background1" w:themeShade="80"/>
          <w:szCs w:val="24"/>
        </w:rPr>
        <w:tab/>
        <w:t>nicht,</w:t>
      </w:r>
      <w:r w:rsidRPr="00B84AFE">
        <w:rPr>
          <w:rFonts w:cs="Arial"/>
          <w:i/>
          <w:color w:val="808080" w:themeColor="background1" w:themeShade="80"/>
          <w:szCs w:val="24"/>
        </w:rPr>
        <w:tab/>
        <w:t>*</w:t>
      </w:r>
      <w:r w:rsidRPr="00B84AFE">
        <w:rPr>
          <w:rFonts w:cs="Arial"/>
          <w:i/>
          <w:iCs/>
          <w:color w:val="808080" w:themeColor="background1" w:themeShade="80"/>
          <w:szCs w:val="24"/>
        </w:rPr>
        <w:t>wer</w:t>
      </w:r>
      <w:r w:rsidRPr="00B84AFE">
        <w:rPr>
          <w:rFonts w:cs="Arial"/>
          <w:i/>
          <w:iCs/>
          <w:color w:val="808080" w:themeColor="background1" w:themeShade="80"/>
          <w:szCs w:val="24"/>
        </w:rPr>
        <w:tab/>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iCs/>
          <w:color w:val="808080" w:themeColor="background1" w:themeShade="80"/>
          <w:szCs w:val="24"/>
        </w:rPr>
        <w:t>wen</w:t>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color w:val="808080" w:themeColor="background1" w:themeShade="80"/>
          <w:szCs w:val="24"/>
        </w:rPr>
        <w:t>wem</w:t>
      </w:r>
      <w:r w:rsidRPr="00B84AFE">
        <w:rPr>
          <w:rFonts w:cs="Arial"/>
          <w:i/>
          <w:color w:val="808080" w:themeColor="background1" w:themeShade="80"/>
          <w:szCs w:val="24"/>
        </w:rPr>
        <w:tab/>
        <w:t>er</w:t>
      </w:r>
    </w:p>
    <w:p w14:paraId="657446E7"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 xml:space="preserve">They </w:t>
      </w:r>
      <w:r w:rsidRPr="00B84AFE">
        <w:rPr>
          <w:rFonts w:cs="Arial"/>
          <w:color w:val="808080" w:themeColor="background1" w:themeShade="80"/>
          <w:szCs w:val="24"/>
          <w:lang w:val="en-US"/>
        </w:rPr>
        <w:tab/>
        <w:t>know</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akk</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he</w:t>
      </w:r>
    </w:p>
    <w:p w14:paraId="38D0FBC9"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i/>
          <w:color w:val="808080" w:themeColor="background1" w:themeShade="80"/>
          <w:szCs w:val="24"/>
          <w:lang w:val="en-US"/>
        </w:rPr>
        <w:t>schmeicheln</w:t>
      </w:r>
      <w:r w:rsidRPr="00B84AFE">
        <w:rPr>
          <w:rFonts w:cs="Arial"/>
          <w:i/>
          <w:color w:val="808080" w:themeColor="background1" w:themeShade="80"/>
          <w:szCs w:val="24"/>
          <w:lang w:val="en-US"/>
        </w:rPr>
        <w:tab/>
        <w:t>will</w:t>
      </w:r>
    </w:p>
    <w:p w14:paraId="44582F20"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wants</w:t>
      </w:r>
    </w:p>
    <w:p w14:paraId="0614C80E"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‘They don’t know who he wants to flatter.’</w:t>
      </w:r>
    </w:p>
    <w:p w14:paraId="664B6400" w14:textId="77777777" w:rsidR="004B6046" w:rsidRPr="00B84AFE" w:rsidRDefault="004B6046" w:rsidP="004B6046">
      <w:pPr>
        <w:pStyle w:val="Listenabsatz"/>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2001, p. 90)</w:t>
      </w:r>
    </w:p>
    <w:p w14:paraId="75484690"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70C7F819" w14:textId="4CD7E05D"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That is, (8) the elliptical wh-phrase is structurally similar to (9) but parts of the phrase are unpronounced. </w:t>
      </w:r>
      <w:r w:rsidR="00B84AFE" w:rsidRPr="00B84AFE">
        <w:rPr>
          <w:rFonts w:cs="Arial"/>
          <w:color w:val="808080" w:themeColor="background1" w:themeShade="80"/>
          <w:szCs w:val="24"/>
          <w:lang w:val="en-US"/>
        </w:rPr>
        <w:t xml:space="preserve">This assumption is supported by the fact that the elliptical wh-phrase </w:t>
      </w:r>
      <w:r w:rsidR="00B84AFE" w:rsidRPr="00B84AFE">
        <w:rPr>
          <w:rFonts w:cs="Arial"/>
          <w:i/>
          <w:color w:val="808080" w:themeColor="background1" w:themeShade="80"/>
          <w:szCs w:val="24"/>
          <w:lang w:val="en-US"/>
        </w:rPr>
        <w:t xml:space="preserve">wem </w:t>
      </w:r>
      <w:r w:rsidR="00B84AFE" w:rsidRPr="00B84AFE">
        <w:rPr>
          <w:rFonts w:cs="Arial"/>
          <w:color w:val="808080" w:themeColor="background1" w:themeShade="80"/>
          <w:szCs w:val="24"/>
          <w:lang w:val="en-US"/>
        </w:rPr>
        <w:t>in (8) must be marked with the same case as in the nonelided structure in (9) (cf. Merchant 2004).</w:t>
      </w:r>
    </w:p>
    <w:p w14:paraId="4FEE0420" w14:textId="77777777" w:rsidR="004B6046" w:rsidRPr="004B6046" w:rsidRDefault="004B6046" w:rsidP="004B6046">
      <w:pPr>
        <w:spacing w:after="0" w:line="360" w:lineRule="auto"/>
        <w:rPr>
          <w:lang w:val="en-US"/>
        </w:rPr>
      </w:pPr>
    </w:p>
    <w:p w14:paraId="6E4D7513" w14:textId="0961ECD0" w:rsidR="00E75ED2" w:rsidRPr="00F818EF" w:rsidRDefault="004B6046" w:rsidP="00BF7AB9">
      <w:pPr>
        <w:pStyle w:val="berschrift2"/>
      </w:pPr>
      <w:bookmarkStart w:id="17" w:name="_Toc140048892"/>
      <w:r>
        <w:t xml:space="preserve">2.2 </w:t>
      </w:r>
      <w:r w:rsidR="00E75ED2" w:rsidRPr="00F818EF">
        <w:t>Fragment</w:t>
      </w:r>
      <w:r w:rsidR="00D35B6C" w:rsidRPr="00F818EF">
        <w:t xml:space="preserve"> theory and its linguistic foundations</w:t>
      </w:r>
      <w:bookmarkEnd w:id="17"/>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r w:rsidR="00B84AFE">
        <w:rPr>
          <w:rFonts w:cs="Arial"/>
          <w:szCs w:val="24"/>
          <w:lang w:val="en-US"/>
        </w:rPr>
        <w:t>[include better definition of fragment]</w:t>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8"/>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8"/>
      <w:r w:rsidR="005527E5">
        <w:rPr>
          <w:rStyle w:val="Kommentarzeichen"/>
        </w:rPr>
        <w:commentReference w:id="18"/>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9"/>
      <w:r>
        <w:rPr>
          <w:rFonts w:cs="Arial"/>
          <w:szCs w:val="24"/>
          <w:lang w:val="en-US"/>
        </w:rPr>
        <w:t xml:space="preserve">That is, while clausal ellipsis suppresses the phonological realization of most parts of the sentence, one or more subconstituents of the clause survive ellipsis. </w:t>
      </w:r>
      <w:commentRangeStart w:id="20"/>
      <w:r>
        <w:rPr>
          <w:rFonts w:cs="Arial"/>
          <w:szCs w:val="24"/>
          <w:lang w:val="en-US"/>
        </w:rPr>
        <w:t>These remnants of ellipsis are called fragments</w:t>
      </w:r>
      <w:commentRangeEnd w:id="20"/>
      <w:r>
        <w:rPr>
          <w:rStyle w:val="Kommentarzeichen"/>
        </w:rPr>
        <w:commentReference w:id="20"/>
      </w:r>
      <w:r>
        <w:rPr>
          <w:rFonts w:cs="Arial"/>
          <w:szCs w:val="24"/>
          <w:lang w:val="en-US"/>
        </w:rPr>
        <w:t xml:space="preserve">. </w:t>
      </w:r>
      <w:commentRangeEnd w:id="19"/>
      <w:r>
        <w:rPr>
          <w:rStyle w:val="Kommentarzeichen"/>
        </w:rPr>
        <w:commentReference w:id="19"/>
      </w:r>
    </w:p>
    <w:p w14:paraId="7EFDEEC0" w14:textId="77777777" w:rsidR="00483AB4" w:rsidRDefault="00483AB4" w:rsidP="005873A6">
      <w:pPr>
        <w:suppressLineNumbers/>
        <w:spacing w:after="0" w:line="360" w:lineRule="auto"/>
        <w:jc w:val="both"/>
        <w:rPr>
          <w:rFonts w:cs="Arial"/>
          <w:szCs w:val="24"/>
          <w:lang w:val="en-US"/>
        </w:rPr>
      </w:pPr>
    </w:p>
    <w:p w14:paraId="6BBA9C82" w14:textId="0A4BDE45" w:rsidR="00483AB4" w:rsidRDefault="00483AB4" w:rsidP="00483AB4">
      <w:pPr>
        <w:pStyle w:val="berschrift2"/>
      </w:pPr>
      <w:bookmarkStart w:id="21" w:name="_Toc140048893"/>
      <w:r>
        <w:t>2.</w:t>
      </w:r>
      <w:r w:rsidR="00E23A5B">
        <w:t>3</w:t>
      </w:r>
      <w:r>
        <w:t xml:space="preserve"> Contrastive </w:t>
      </w:r>
      <w:r w:rsidR="00A2533A">
        <w:t>f</w:t>
      </w:r>
      <w:r>
        <w:t>ocus</w:t>
      </w:r>
      <w:bookmarkEnd w:id="21"/>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Contrastive focus represents a subset of contextually or situationally “given” alternative elements for which the predicate phrase </w:t>
      </w:r>
      <w:r>
        <w:rPr>
          <w:rFonts w:cs="Arial"/>
          <w:szCs w:val="24"/>
          <w:lang w:val="en-US"/>
        </w:rPr>
        <w:lastRenderedPageBreak/>
        <w:t>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Krifka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t>(adapted from Krifka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xml:space="preserve">, as these words denote contrasting referents. Therefore, contrastive fragments can </w:t>
      </w:r>
      <w:r w:rsidR="009D05DF">
        <w:rPr>
          <w:rFonts w:cs="Arial"/>
          <w:szCs w:val="24"/>
          <w:lang w:val="en-US"/>
        </w:rPr>
        <w:lastRenderedPageBreak/>
        <w:t>be used for corrections and always include contrastive foc</w:t>
      </w:r>
      <w:r w:rsidR="00223AC7">
        <w:rPr>
          <w:rFonts w:cs="Arial"/>
          <w:szCs w:val="24"/>
          <w:lang w:val="en-US"/>
        </w:rPr>
        <w:t>us</w:t>
      </w:r>
      <w:r w:rsidR="009D05DF">
        <w:rPr>
          <w:rFonts w:cs="Arial"/>
          <w:szCs w:val="24"/>
          <w:lang w:val="en-US"/>
        </w:rPr>
        <w:t xml:space="preserve"> (cf. Krifka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16FB071D" w:rsidR="00F23364" w:rsidRDefault="00F23364" w:rsidP="00F23364">
      <w:pPr>
        <w:pStyle w:val="berschrift2"/>
      </w:pPr>
      <w:bookmarkStart w:id="22" w:name="_Toc140048894"/>
      <w:r>
        <w:t>2.</w:t>
      </w:r>
      <w:r w:rsidR="00E23A5B">
        <w:t>4</w:t>
      </w:r>
      <w:r>
        <w:t xml:space="preserve"> The comprehension</w:t>
      </w:r>
      <w:r w:rsidR="00BE0E8D">
        <w:t xml:space="preserve"> of fragmentary answers</w:t>
      </w:r>
      <w:bookmarkEnd w:id="22"/>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lastRenderedPageBreak/>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iff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23"/>
      <w:r w:rsidR="008D58CF">
        <w:rPr>
          <w:rFonts w:cs="Arial"/>
          <w:szCs w:val="24"/>
          <w:lang w:val="en-US"/>
        </w:rPr>
        <w:t>[maybe discuss the MaxQUD a bit here before moving on to prosody]</w:t>
      </w:r>
      <w:commentRangeEnd w:id="23"/>
      <w:r w:rsidR="008D58CF">
        <w:rPr>
          <w:rStyle w:val="Kommentarzeichen"/>
        </w:rPr>
        <w:commentReference w:id="23"/>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t>Rasekhi &amp; Vahideh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Include Rasekhi &amp; Harris 2021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5A85D556" w14:textId="77777777" w:rsidR="00DC7ED0" w:rsidRDefault="00DC7ED0" w:rsidP="008D58CF">
      <w:pPr>
        <w:suppressLineNumbers/>
        <w:spacing w:after="0" w:line="360" w:lineRule="auto"/>
        <w:jc w:val="both"/>
        <w:rPr>
          <w:lang w:val="en-US"/>
        </w:rPr>
      </w:pPr>
    </w:p>
    <w:p w14:paraId="10D8884C" w14:textId="77777777" w:rsidR="00DC7ED0" w:rsidRDefault="00DC7ED0" w:rsidP="008D58CF">
      <w:pPr>
        <w:suppressLineNumbers/>
        <w:spacing w:after="0" w:line="360" w:lineRule="auto"/>
        <w:jc w:val="both"/>
        <w:rPr>
          <w:lang w:val="en-US"/>
        </w:rPr>
      </w:pPr>
    </w:p>
    <w:p w14:paraId="1E04F050" w14:textId="77777777" w:rsidR="00DC7ED0" w:rsidRDefault="00DC7ED0" w:rsidP="008D58CF">
      <w:pPr>
        <w:suppressLineNumbers/>
        <w:spacing w:after="0" w:line="360" w:lineRule="auto"/>
        <w:jc w:val="both"/>
        <w:rPr>
          <w:lang w:val="en-US"/>
        </w:rPr>
      </w:pPr>
    </w:p>
    <w:p w14:paraId="66F04148" w14:textId="77777777" w:rsidR="00DC7ED0" w:rsidRDefault="00DC7ED0" w:rsidP="008D58CF">
      <w:pPr>
        <w:suppressLineNumbers/>
        <w:spacing w:after="0" w:line="360" w:lineRule="auto"/>
        <w:jc w:val="both"/>
        <w:rPr>
          <w:lang w:val="en-US"/>
        </w:rPr>
      </w:pPr>
    </w:p>
    <w:p w14:paraId="2A445E26" w14:textId="77777777" w:rsidR="00DC7ED0" w:rsidRDefault="00DC7ED0" w:rsidP="008D58CF">
      <w:pPr>
        <w:suppressLineNumbers/>
        <w:spacing w:after="0" w:line="360" w:lineRule="auto"/>
        <w:jc w:val="both"/>
        <w:rPr>
          <w:lang w:val="en-US"/>
        </w:rPr>
      </w:pPr>
    </w:p>
    <w:p w14:paraId="7C69DAAE"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Bordag 2022), and </w:t>
      </w:r>
      <w:r w:rsidR="00C025B2">
        <w:rPr>
          <w:lang w:val="en-US"/>
        </w:rPr>
        <w:t xml:space="preserve">second </w:t>
      </w:r>
      <w:r w:rsidR="00C025B2">
        <w:rPr>
          <w:lang w:val="en-US"/>
        </w:rPr>
        <w:lastRenderedPageBreak/>
        <w:t>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t>
      </w:r>
      <w:commentRangeStart w:id="24"/>
      <w:r w:rsidR="009B6F8C">
        <w:rPr>
          <w:rFonts w:cs="Arial"/>
          <w:szCs w:val="24"/>
          <w:lang w:val="en-US"/>
        </w:rPr>
        <w:t xml:space="preserve">with a L+H* pitch </w:t>
      </w:r>
      <w:commentRangeEnd w:id="24"/>
      <w:r w:rsidR="005C20A7">
        <w:rPr>
          <w:rStyle w:val="Kommentarzeichen"/>
        </w:rPr>
        <w:commentReference w:id="24"/>
      </w:r>
      <w:r w:rsidR="009B6F8C">
        <w:rPr>
          <w:rFonts w:cs="Arial"/>
          <w:szCs w:val="24"/>
          <w:lang w:val="en-US"/>
        </w:rPr>
        <w:t xml:space="preserve">for English and German (cf. Wagner 1999). </w:t>
      </w:r>
      <w:commentRangeStart w:id="25"/>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5"/>
      <w:r w:rsidR="00DC7ED0">
        <w:rPr>
          <w:rStyle w:val="Kommentarzeichen"/>
        </w:rPr>
        <w:commentReference w:id="25"/>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7F680AB1" w:rsidR="00720068" w:rsidRPr="00005C1F" w:rsidRDefault="002E4955" w:rsidP="002E4955">
      <w:pPr>
        <w:suppressLineNumbers/>
        <w:spacing w:after="0" w:line="360" w:lineRule="auto"/>
        <w:jc w:val="both"/>
        <w:rPr>
          <w:rFonts w:cs="Arial"/>
          <w:szCs w:val="24"/>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 xml:space="preserve">are more common in spoken conversations compared to written dialogues due to the </w:t>
      </w:r>
      <w:r w:rsidRPr="0099505E">
        <w:rPr>
          <w:lang w:val="en-US"/>
        </w:rPr>
        <w:lastRenderedPageBreak/>
        <w:t>disparity between written and spoken language in terms of prioritizing complete expressions</w:t>
      </w:r>
      <w:r>
        <w:rPr>
          <w:lang w:val="en-US"/>
        </w:rPr>
        <w:t xml:space="preserve"> (cf. Akinnaso 1982).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1C412938" w14:textId="77777777" w:rsidR="00005C1F" w:rsidRDefault="00005C1F" w:rsidP="00005C1F">
      <w:pPr>
        <w:suppressLineNumbers/>
        <w:spacing w:after="0" w:line="360" w:lineRule="auto"/>
        <w:jc w:val="both"/>
        <w:rPr>
          <w:rFonts w:cs="Arial"/>
          <w:szCs w:val="24"/>
          <w:lang w:val="en-US"/>
        </w:rPr>
      </w:pPr>
    </w:p>
    <w:p w14:paraId="09ED4DB8" w14:textId="066A85DA" w:rsidR="00005C1F" w:rsidRDefault="00005C1F" w:rsidP="0096212B">
      <w:pPr>
        <w:pStyle w:val="Listenabsatz"/>
        <w:numPr>
          <w:ilvl w:val="0"/>
          <w:numId w:val="48"/>
        </w:numPr>
        <w:suppressLineNumbers/>
        <w:spacing w:after="0" w:line="360" w:lineRule="auto"/>
        <w:jc w:val="both"/>
        <w:rPr>
          <w:rFonts w:cs="Arial"/>
          <w:szCs w:val="24"/>
          <w:lang w:val="en-US"/>
        </w:rPr>
      </w:pPr>
      <w:r w:rsidRPr="0096212B">
        <w:rPr>
          <w:rFonts w:cs="Arial"/>
          <w:szCs w:val="24"/>
          <w:lang w:val="en-US"/>
        </w:rPr>
        <w:t xml:space="preserve">Include research/1-2 paper on lexical and functional words (not necessarily </w:t>
      </w:r>
      <w:r w:rsidR="0096212B" w:rsidRPr="0096212B">
        <w:rPr>
          <w:rFonts w:cs="Arial"/>
          <w:szCs w:val="24"/>
          <w:lang w:val="en-US"/>
        </w:rPr>
        <w:t>fragments) and formulate and explain third hypothesis</w:t>
      </w:r>
      <w:r w:rsidR="004E6024">
        <w:rPr>
          <w:rFonts w:cs="Arial"/>
          <w:szCs w:val="24"/>
          <w:lang w:val="en-US"/>
        </w:rPr>
        <w:t xml:space="preserve"> OR issueness??</w:t>
      </w:r>
    </w:p>
    <w:p w14:paraId="2EF685F1" w14:textId="77777777" w:rsidR="005C20A7" w:rsidRPr="005C20A7" w:rsidRDefault="005C20A7" w:rsidP="005C20A7">
      <w:pPr>
        <w:pStyle w:val="Listenabsatz"/>
        <w:rPr>
          <w:rFonts w:cs="Arial"/>
          <w:szCs w:val="24"/>
          <w:lang w:val="en-US"/>
        </w:rPr>
      </w:pPr>
    </w:p>
    <w:p w14:paraId="362B1CA4" w14:textId="5D3858D1" w:rsidR="005C20A7" w:rsidRPr="0096212B" w:rsidRDefault="005C20A7" w:rsidP="0096212B">
      <w:pPr>
        <w:pStyle w:val="Listenabsatz"/>
        <w:numPr>
          <w:ilvl w:val="0"/>
          <w:numId w:val="48"/>
        </w:numPr>
        <w:suppressLineNumbers/>
        <w:spacing w:after="0" w:line="360" w:lineRule="auto"/>
        <w:jc w:val="both"/>
        <w:rPr>
          <w:rFonts w:cs="Arial"/>
          <w:szCs w:val="24"/>
          <w:lang w:val="en-US"/>
        </w:rPr>
      </w:pPr>
      <w:r>
        <w:rPr>
          <w:rFonts w:cs="Arial"/>
          <w:szCs w:val="24"/>
          <w:lang w:val="en-US"/>
        </w:rPr>
        <w:t>Include paragraph on at-issueness when talking about lexical and functional fragments?</w:t>
      </w:r>
    </w:p>
    <w:p w14:paraId="3A13D1D2" w14:textId="77777777" w:rsidR="000C531E" w:rsidRPr="00DC7ED0" w:rsidRDefault="000C531E" w:rsidP="00932A97">
      <w:pPr>
        <w:spacing w:after="0" w:line="360" w:lineRule="auto"/>
        <w:jc w:val="both"/>
        <w:rPr>
          <w:lang w:val="en-US"/>
        </w:rPr>
      </w:pPr>
    </w:p>
    <w:p w14:paraId="0D96C2FF" w14:textId="0A038D6E" w:rsidR="000C531E" w:rsidRDefault="000C531E" w:rsidP="000C531E">
      <w:pPr>
        <w:pStyle w:val="berschrift2"/>
      </w:pPr>
      <w:bookmarkStart w:id="26" w:name="_Toc140048895"/>
      <w:r>
        <w:t>2.</w:t>
      </w:r>
      <w:r w:rsidR="00E23A5B">
        <w:t>5</w:t>
      </w:r>
      <w:r>
        <w:t xml:space="preserve"> Acceptability judgment tasks (AJTs) in linguistics</w:t>
      </w:r>
      <w:bookmarkEnd w:id="26"/>
    </w:p>
    <w:p w14:paraId="6BC36AEE" w14:textId="296C1974" w:rsidR="000C531E" w:rsidRPr="006D3417" w:rsidRDefault="00C421A5" w:rsidP="000C531E">
      <w:pPr>
        <w:suppressLineNumbers/>
        <w:spacing w:after="0" w:line="360" w:lineRule="auto"/>
        <w:jc w:val="both"/>
        <w:rPr>
          <w:lang w:val="en-US"/>
        </w:rPr>
      </w:pPr>
      <w:r>
        <w:rPr>
          <w:lang w:val="en-US"/>
        </w:rPr>
        <w:t>This section</w:t>
      </w:r>
      <w:r w:rsidR="000C531E">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7"/>
      <w:commentRangeStart w:id="28"/>
      <w:commentRangeStart w:id="29"/>
      <w:r>
        <w:rPr>
          <w:lang w:val="en-US"/>
        </w:rPr>
        <w:t xml:space="preserve">Chomsky (1957) </w:t>
      </w:r>
      <w:commentRangeEnd w:id="27"/>
      <w:r>
        <w:rPr>
          <w:rStyle w:val="Kommentarzeichen"/>
        </w:rPr>
        <w:commentReference w:id="27"/>
      </w:r>
      <w:commentRangeEnd w:id="28"/>
      <w:r>
        <w:rPr>
          <w:rStyle w:val="Kommentarzeichen"/>
        </w:rPr>
        <w:commentReference w:id="28"/>
      </w:r>
      <w:commentRangeEnd w:id="29"/>
      <w:r>
        <w:rPr>
          <w:rStyle w:val="Kommentarzeichen"/>
        </w:rPr>
        <w:commentReference w:id="29"/>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 xml:space="preserve">is </w:t>
      </w:r>
      <w:r>
        <w:rPr>
          <w:lang w:val="en-US"/>
        </w:rPr>
        <w:lastRenderedPageBreak/>
        <w:t>used to describe AJTS, adhering to experimental standards, i.e., a common rating scale, a sufficient number of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sidR="000C531E">
        <w:rPr>
          <w:lang w:val="en-US"/>
        </w:rPr>
        <w:t>(cf. Sedarous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t xml:space="preserve">Juzek (2016) investigated whether the mode of stimuli influences participants’ ratings in AJTs. That is, he stated as a null hypothesis that either </w:t>
      </w:r>
      <w:r>
        <w:rPr>
          <w:lang w:val="en-US"/>
        </w:rPr>
        <w:lastRenderedPageBreak/>
        <w:t>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30" w:name="_Toc140048896"/>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30"/>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31" w:name="_Toc140048897"/>
      <w:r>
        <w:t>3.1 Study design</w:t>
      </w:r>
      <w:bookmarkEnd w:id="31"/>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2"/>
      <w:r>
        <w:rPr>
          <w:rFonts w:cs="Arial"/>
          <w:szCs w:val="24"/>
          <w:lang w:val="en-US"/>
        </w:rPr>
        <w:t>their age, level of education, where they grew up, and native languag</w:t>
      </w:r>
      <w:r w:rsidR="00C61DEF">
        <w:rPr>
          <w:rFonts w:cs="Arial"/>
          <w:szCs w:val="24"/>
          <w:lang w:val="en-US"/>
        </w:rPr>
        <w:t>e/dialect</w:t>
      </w:r>
      <w:commentRangeEnd w:id="32"/>
      <w:r>
        <w:rPr>
          <w:rStyle w:val="Kommentarzeichen"/>
        </w:rPr>
        <w:commentReference w:id="32"/>
      </w:r>
      <w:r>
        <w:rPr>
          <w:rFonts w:cs="Arial"/>
          <w:szCs w:val="24"/>
          <w:lang w:val="en-US"/>
        </w:rPr>
        <w:t>.</w:t>
      </w:r>
      <w:r w:rsidR="00DE53D4">
        <w:rPr>
          <w:rFonts w:cs="Arial"/>
          <w:szCs w:val="24"/>
          <w:lang w:val="en-US"/>
        </w:rPr>
        <w:t xml:space="preserve"> Completing the entire questionnaire took the participants about </w:t>
      </w:r>
      <w:commentRangeStart w:id="33"/>
      <w:r w:rsidR="00DE53D4">
        <w:rPr>
          <w:rFonts w:cs="Arial"/>
          <w:szCs w:val="24"/>
          <w:lang w:val="en-US"/>
        </w:rPr>
        <w:t xml:space="preserve">10 minutes </w:t>
      </w:r>
      <w:commentRangeEnd w:id="33"/>
      <w:r w:rsidR="00DE53D4">
        <w:rPr>
          <w:rStyle w:val="Kommentarzeichen"/>
        </w:rPr>
        <w:commentReference w:id="33"/>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4" w:name="_Toc140048898"/>
      <w:r>
        <w:t>3.</w:t>
      </w:r>
      <w:r w:rsidR="00D95680">
        <w:t>2</w:t>
      </w:r>
      <w:r>
        <w:t xml:space="preserve"> </w:t>
      </w:r>
      <w:r w:rsidR="00CD6298">
        <w:t xml:space="preserve">Selection of </w:t>
      </w:r>
      <w:r w:rsidR="00C421A5">
        <w:t>critical and filler items</w:t>
      </w:r>
      <w:bookmarkEnd w:id="34"/>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lastRenderedPageBreak/>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9E2477"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9E2477">
        <w:rPr>
          <w:rFonts w:cs="Arial"/>
          <w:iCs/>
          <w:szCs w:val="24"/>
        </w:rPr>
        <w:t xml:space="preserve">B: </w:t>
      </w:r>
      <w:r w:rsidR="00BE12F2" w:rsidRPr="009E2477">
        <w:rPr>
          <w:rFonts w:cs="Arial"/>
          <w:iCs/>
          <w:szCs w:val="24"/>
        </w:rPr>
        <w:tab/>
        <w:t>Nein, BIS 18 Uhr.</w:t>
      </w:r>
    </w:p>
    <w:p w14:paraId="7D0F9FE3" w14:textId="333C5692" w:rsidR="00BE12F2" w:rsidRPr="00BA375D" w:rsidRDefault="00BE12F2" w:rsidP="00BE12F2">
      <w:pPr>
        <w:pStyle w:val="Listenabsatz"/>
        <w:suppressLineNumbers/>
        <w:spacing w:after="0" w:line="240" w:lineRule="auto"/>
        <w:jc w:val="both"/>
        <w:rPr>
          <w:rFonts w:cs="Arial"/>
          <w:iCs/>
          <w:szCs w:val="24"/>
        </w:rPr>
      </w:pPr>
      <w:r w:rsidRPr="009E2477">
        <w:rPr>
          <w:rFonts w:cs="Arial"/>
          <w:iCs/>
          <w:szCs w:val="24"/>
        </w:rPr>
        <w:tab/>
      </w:r>
      <w:r w:rsidR="005F4914" w:rsidRPr="009E2477">
        <w:rPr>
          <w:rFonts w:cs="Arial"/>
          <w:iCs/>
          <w:szCs w:val="24"/>
        </w:rPr>
        <w:t xml:space="preserve"> </w:t>
      </w:r>
      <w:r w:rsidR="005F4914" w:rsidRPr="009E2477">
        <w:rPr>
          <w:rFonts w:cs="Arial"/>
          <w:iCs/>
          <w:szCs w:val="24"/>
        </w:rPr>
        <w:tab/>
      </w:r>
      <w:r w:rsidRPr="00BA375D">
        <w:rPr>
          <w:rFonts w:cs="Arial"/>
          <w:iCs/>
          <w:szCs w:val="24"/>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9E2477" w:rsidRDefault="00BE12F2" w:rsidP="005F4914">
      <w:pPr>
        <w:pStyle w:val="Listenabsatz"/>
        <w:suppressLineNumbers/>
        <w:spacing w:after="0" w:line="240" w:lineRule="auto"/>
        <w:ind w:firstLine="414"/>
        <w:jc w:val="both"/>
        <w:rPr>
          <w:rFonts w:cs="Arial"/>
          <w:iCs/>
          <w:szCs w:val="24"/>
        </w:rPr>
      </w:pPr>
      <w:r w:rsidRPr="009E2477">
        <w:rPr>
          <w:rFonts w:cs="Arial"/>
          <w:iCs/>
          <w:szCs w:val="24"/>
        </w:rPr>
        <w:t xml:space="preserve">B: </w:t>
      </w:r>
      <w:r w:rsidRPr="009E2477">
        <w:rPr>
          <w:rFonts w:cs="Arial"/>
          <w:iCs/>
          <w:szCs w:val="24"/>
        </w:rPr>
        <w:tab/>
        <w:t xml:space="preserve">Nein, </w:t>
      </w:r>
      <w:r w:rsidR="00084902" w:rsidRPr="009E2477">
        <w:rPr>
          <w:rFonts w:cs="Arial"/>
          <w:iCs/>
          <w:szCs w:val="24"/>
        </w:rPr>
        <w:t>bis</w:t>
      </w:r>
      <w:r w:rsidRPr="009E2477">
        <w:rPr>
          <w:rFonts w:cs="Arial"/>
          <w:iCs/>
          <w:szCs w:val="24"/>
        </w:rPr>
        <w:t xml:space="preserve"> 18 Uhr.</w:t>
      </w:r>
    </w:p>
    <w:p w14:paraId="2C0D4EC3" w14:textId="434FDEEE" w:rsidR="00BE12F2" w:rsidRPr="00BA375D" w:rsidRDefault="00BE12F2" w:rsidP="00BE12F2">
      <w:pPr>
        <w:pStyle w:val="Listenabsatz"/>
        <w:suppressLineNumbers/>
        <w:spacing w:after="0" w:line="240" w:lineRule="auto"/>
        <w:jc w:val="both"/>
        <w:rPr>
          <w:rFonts w:cs="Arial"/>
          <w:iCs/>
          <w:szCs w:val="24"/>
        </w:rPr>
      </w:pPr>
      <w:r w:rsidRPr="009E2477">
        <w:rPr>
          <w:rFonts w:cs="Arial"/>
          <w:iCs/>
          <w:szCs w:val="24"/>
        </w:rPr>
        <w:tab/>
      </w:r>
      <w:r w:rsidR="005F4914" w:rsidRPr="009E2477">
        <w:rPr>
          <w:rFonts w:cs="Arial"/>
          <w:iCs/>
          <w:szCs w:val="24"/>
        </w:rPr>
        <w:t xml:space="preserve"> </w:t>
      </w:r>
      <w:r w:rsidR="005F4914" w:rsidRPr="009E2477">
        <w:rPr>
          <w:rFonts w:cs="Arial"/>
          <w:iCs/>
          <w:szCs w:val="24"/>
        </w:rPr>
        <w:tab/>
      </w:r>
      <w:r w:rsidRPr="00BA375D">
        <w:rPr>
          <w:rFonts w:cs="Arial"/>
          <w:iCs/>
          <w:szCs w:val="24"/>
        </w:rPr>
        <w:t xml:space="preserve">‘No, </w:t>
      </w:r>
      <w:r w:rsidR="00084902" w:rsidRPr="00BA375D">
        <w:rPr>
          <w:rFonts w:cs="Arial"/>
          <w:iCs/>
          <w:szCs w:val="24"/>
        </w:rPr>
        <w:t>until</w:t>
      </w:r>
      <w:r w:rsidRPr="00BA375D">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5"/>
      <w:commentRangeStart w:id="36"/>
      <w:r w:rsidR="00D95680">
        <w:rPr>
          <w:lang w:val="en-US"/>
        </w:rPr>
        <w:t xml:space="preserve">as this position is claimed to be a default location </w:t>
      </w:r>
      <w:commentRangeEnd w:id="35"/>
      <w:r w:rsidR="00D95680">
        <w:rPr>
          <w:rStyle w:val="Kommentarzeichen"/>
        </w:rPr>
        <w:commentReference w:id="35"/>
      </w:r>
      <w:commentRangeEnd w:id="36"/>
      <w:r w:rsidR="00FE1DCC">
        <w:rPr>
          <w:rStyle w:val="Kommentarzeichen"/>
        </w:rPr>
        <w:commentReference w:id="36"/>
      </w:r>
      <w:r w:rsidR="00D95680">
        <w:rPr>
          <w:lang w:val="en-US"/>
        </w:rPr>
        <w:t>(cf. Harris &amp; Carlson 2018</w:t>
      </w:r>
      <w:r>
        <w:rPr>
          <w:lang w:val="en-US"/>
        </w:rPr>
        <w:t xml:space="preserve">/ </w:t>
      </w:r>
      <w:r>
        <w:rPr>
          <w:rFonts w:cs="Arial"/>
          <w:szCs w:val="24"/>
          <w:lang w:val="en-US"/>
        </w:rPr>
        <w:t xml:space="preserve">Carlson et al. </w:t>
      </w:r>
      <w:r>
        <w:rPr>
          <w:rFonts w:cs="Arial"/>
          <w:szCs w:val="24"/>
          <w:lang w:val="en-US"/>
        </w:rPr>
        <w:lastRenderedPageBreak/>
        <w:t>2009</w:t>
      </w:r>
      <w:commentRangeStart w:id="37"/>
      <w:r>
        <w:rPr>
          <w:rFonts w:cs="Arial"/>
          <w:szCs w:val="24"/>
          <w:lang w:val="en-US"/>
        </w:rPr>
        <w:t>???</w:t>
      </w:r>
      <w:commentRangeEnd w:id="37"/>
      <w:r w:rsidR="002E4955">
        <w:rPr>
          <w:rStyle w:val="Kommentarzeichen"/>
        </w:rPr>
        <w:commentReference w:id="37"/>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70E27203"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8"/>
      <w:r w:rsidRPr="00542224">
        <w:rPr>
          <w:lang w:val="en-US"/>
        </w:rPr>
        <w:t>(own stimuli)</w:t>
      </w:r>
      <w:commentRangeEnd w:id="38"/>
      <w:r w:rsidR="00B8072C">
        <w:rPr>
          <w:rStyle w:val="Kommentarzeichen"/>
        </w:rPr>
        <w:commentReference w:id="38"/>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lastRenderedPageBreak/>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9"/>
      <w:commentRangeEnd w:id="39"/>
      <w:r>
        <w:rPr>
          <w:rStyle w:val="Kommentarzeichen"/>
        </w:rPr>
        <w:commentReference w:id="39"/>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40"/>
      <w:commentRangeEnd w:id="40"/>
      <w:r>
        <w:rPr>
          <w:rStyle w:val="Kommentarzeichen"/>
        </w:rPr>
        <w:commentReference w:id="40"/>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75BF523"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acceptable and unacceptable filler items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41" w:name="_Toc140048899"/>
      <w:r>
        <w:lastRenderedPageBreak/>
        <w:t>3.3 Recording of stimuli</w:t>
      </w:r>
      <w:bookmarkEnd w:id="41"/>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088D4F80" w:rsidR="00FA0BD8" w:rsidRPr="00FA0BD8" w:rsidRDefault="00FA0BD8" w:rsidP="00EB7F53">
      <w:pPr>
        <w:pStyle w:val="Beschriftung"/>
        <w:framePr w:wrap="around"/>
        <w:rPr>
          <w:b/>
          <w:lang w:val="en-US"/>
        </w:rPr>
      </w:pPr>
      <w:bookmarkStart w:id="42" w:name="_Toc139031147"/>
      <w:bookmarkStart w:id="43" w:name="_Toc139181603"/>
      <w:bookmarkStart w:id="44"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2D6FED">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42"/>
      <w:bookmarkEnd w:id="43"/>
      <w:bookmarkEnd w:id="44"/>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w:t>
      </w:r>
      <w:r w:rsidR="00B1149C">
        <w:rPr>
          <w:noProof/>
          <w:lang w:val="en-US"/>
        </w:rPr>
        <w:lastRenderedPageBreak/>
        <w:t xml:space="preserve">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125E408E" w:rsidR="00361B94" w:rsidRPr="00FA0BD8" w:rsidRDefault="00FA0BD8" w:rsidP="00EB7F53">
      <w:pPr>
        <w:pStyle w:val="Beschriftung"/>
        <w:framePr w:wrap="around"/>
        <w:rPr>
          <w:lang w:val="en-US"/>
        </w:rPr>
      </w:pPr>
      <w:bookmarkStart w:id="45" w:name="_Toc139031148"/>
      <w:bookmarkStart w:id="46" w:name="_Toc139181604"/>
      <w:bookmarkStart w:id="47"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2D6FED">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45"/>
      <w:bookmarkEnd w:id="46"/>
      <w:bookmarkEnd w:id="47"/>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8" w:name="_Toc140048900"/>
      <w:r>
        <w:lastRenderedPageBreak/>
        <w:t>3.</w:t>
      </w:r>
      <w:r w:rsidR="00D95680">
        <w:t>4</w:t>
      </w:r>
      <w:r>
        <w:t xml:space="preserve"> Data collection</w:t>
      </w:r>
      <w:bookmarkEnd w:id="48"/>
    </w:p>
    <w:p w14:paraId="095C7FB4" w14:textId="10C1ADEB"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experimental design, and data collection procedures.</w:t>
      </w:r>
    </w:p>
    <w:p w14:paraId="26B03D05" w14:textId="77777777" w:rsidR="001E0AAE" w:rsidRDefault="001E0AAE" w:rsidP="0088143E">
      <w:pPr>
        <w:spacing w:after="0" w:line="360" w:lineRule="auto"/>
        <w:jc w:val="both"/>
        <w:rPr>
          <w:lang w:val="en-US"/>
        </w:rPr>
      </w:pPr>
    </w:p>
    <w:p w14:paraId="71781842" w14:textId="7139D288" w:rsidR="001E0AAE" w:rsidRDefault="001E0AAE" w:rsidP="0088143E">
      <w:pPr>
        <w:spacing w:after="0" w:line="360" w:lineRule="auto"/>
        <w:jc w:val="both"/>
        <w:rPr>
          <w:lang w:val="en-US"/>
        </w:rPr>
      </w:pPr>
      <w:r>
        <w:rPr>
          <w:lang w:val="en-US"/>
        </w:rPr>
        <w:t>Paragraph on prolific</w:t>
      </w:r>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29E94A9" w14:textId="38463081" w:rsidR="00730D32" w:rsidRDefault="00730D32" w:rsidP="0088143E">
      <w:pPr>
        <w:spacing w:after="0" w:line="360" w:lineRule="auto"/>
        <w:jc w:val="both"/>
        <w:rPr>
          <w:lang w:val="en-US"/>
        </w:rPr>
      </w:pPr>
      <w:r>
        <w:rPr>
          <w:lang w:val="en-US"/>
        </w:rPr>
        <w:t>Paragraph of managing and organizing of collected data for analyses, data cleaning, etc.</w:t>
      </w:r>
    </w:p>
    <w:p w14:paraId="1D0DD51D" w14:textId="77777777" w:rsidR="00E17B25" w:rsidRDefault="00E17B25"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3358A2">
      <w:pPr>
        <w:pStyle w:val="Listenabsatz"/>
        <w:numPr>
          <w:ilvl w:val="0"/>
          <w:numId w:val="18"/>
        </w:numPr>
        <w:spacing w:after="0" w:line="240" w:lineRule="auto"/>
        <w:jc w:val="both"/>
      </w:pPr>
      <w:commentRangeStart w:id="49"/>
      <w:r w:rsidRPr="009B3587">
        <w:t>Wie natürlich klingt die Antwor</w:t>
      </w:r>
      <w:r>
        <w:t>t der Sprecherin B?</w:t>
      </w:r>
      <w:commentRangeEnd w:id="49"/>
      <w:r w:rsidR="00A0060F">
        <w:rPr>
          <w:rStyle w:val="Kommentarzeichen"/>
        </w:rPr>
        <w:commentReference w:id="49"/>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50" w:name="_Toc140048901"/>
      <w:r>
        <w:t>3.</w:t>
      </w:r>
      <w:r w:rsidR="00D95680">
        <w:t>5</w:t>
      </w:r>
      <w:r>
        <w:t xml:space="preserve"> </w:t>
      </w:r>
      <w:r w:rsidR="00735988">
        <w:t>Participant</w:t>
      </w:r>
      <w:r>
        <w:t xml:space="preserve"> recruitment and characteristics</w:t>
      </w:r>
      <w:bookmarkEnd w:id="50"/>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7D9B39F6" w14:textId="77777777" w:rsidR="00A0060F" w:rsidRDefault="00A0060F" w:rsidP="00A0060F">
      <w:pPr>
        <w:spacing w:after="0" w:line="360" w:lineRule="auto"/>
        <w:jc w:val="both"/>
        <w:rPr>
          <w:lang w:val="en-US"/>
        </w:rPr>
      </w:pPr>
      <w:r>
        <w:rPr>
          <w:lang w:val="en-US"/>
        </w:rPr>
        <w:t xml:space="preserve">Age and geography must be controlled for!! </w:t>
      </w:r>
    </w:p>
    <w:p w14:paraId="4B9DBE52" w14:textId="77777777" w:rsidR="00A0060F" w:rsidRDefault="00A0060F" w:rsidP="00D95680">
      <w:pPr>
        <w:spacing w:after="0" w:line="360" w:lineRule="auto"/>
        <w:jc w:val="both"/>
        <w:rPr>
          <w:rFonts w:cs="Arial"/>
          <w:szCs w:val="24"/>
          <w:lang w:val="en-US"/>
        </w:rPr>
      </w:pPr>
    </w:p>
    <w:p w14:paraId="032BDF61" w14:textId="77777777" w:rsidR="00BA375D" w:rsidRDefault="00BA375D" w:rsidP="00D95680">
      <w:pPr>
        <w:spacing w:after="0" w:line="360" w:lineRule="auto"/>
        <w:jc w:val="both"/>
        <w:rPr>
          <w:rFonts w:cs="Arial"/>
          <w:szCs w:val="24"/>
          <w:lang w:val="en-US"/>
        </w:rPr>
      </w:pPr>
    </w:p>
    <w:p w14:paraId="40C80421" w14:textId="6F062F95" w:rsidR="00BA375D" w:rsidRDefault="00BA375D" w:rsidP="00D95680">
      <w:pPr>
        <w:spacing w:after="0" w:line="360" w:lineRule="auto"/>
        <w:jc w:val="both"/>
        <w:rPr>
          <w:rFonts w:cs="Arial"/>
          <w:szCs w:val="24"/>
          <w:lang w:val="en-US"/>
        </w:rPr>
      </w:pPr>
      <w:r>
        <w:rPr>
          <w:rFonts w:cs="Arial"/>
          <w:szCs w:val="24"/>
          <w:lang w:val="en-US"/>
        </w:rPr>
        <w:t>The data for this study was obtained from Prolific (</w:t>
      </w:r>
      <w:hyperlink r:id="rId17" w:history="1">
        <w:r w:rsidRPr="00BA375D">
          <w:rPr>
            <w:rStyle w:val="Hyperlink"/>
            <w:rFonts w:cs="Arial"/>
            <w:color w:val="000000" w:themeColor="text1"/>
            <w:szCs w:val="24"/>
            <w:u w:val="none"/>
            <w:lang w:val="en-US"/>
          </w:rPr>
          <w:t>www.prolific.co</w:t>
        </w:r>
      </w:hyperlink>
      <w:r>
        <w:rPr>
          <w:rFonts w:cs="Arial"/>
          <w:szCs w:val="24"/>
          <w:lang w:val="en-US"/>
        </w:rPr>
        <w:t>), with a minimum approval rate requirement of 90% to ensure reliable work. Additionally, the study was carefully set up to exclusively include participants who self-identified as native German speakers, as the present study focuses solely on the German language.</w:t>
      </w:r>
    </w:p>
    <w:p w14:paraId="2C674C78" w14:textId="0E9D7133" w:rsidR="00BA73B6" w:rsidRDefault="00BA375D" w:rsidP="00A0060F">
      <w:pPr>
        <w:pStyle w:val="StandardWeb"/>
        <w:spacing w:after="0" w:line="360" w:lineRule="auto"/>
        <w:jc w:val="both"/>
        <w:rPr>
          <w:rFonts w:eastAsia="Times New Roman" w:cs="Arial"/>
          <w:lang w:val="en-US" w:eastAsia="de-DE"/>
        </w:rPr>
      </w:pPr>
      <w:r>
        <w:rPr>
          <w:rFonts w:cs="Arial"/>
          <w:lang w:val="en-US"/>
        </w:rPr>
        <w:lastRenderedPageBreak/>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0F3D0506" w14:textId="0F3C2CDB" w:rsidR="0049627B" w:rsidRDefault="00A0060F" w:rsidP="00A0060F">
      <w:pPr>
        <w:pStyle w:val="StandardWeb"/>
        <w:spacing w:after="0" w:line="360" w:lineRule="auto"/>
        <w:jc w:val="both"/>
        <w:rPr>
          <w:rFonts w:eastAsia="Times New Roman" w:cs="Arial"/>
          <w:lang w:val="en-US" w:eastAsia="de-DE"/>
        </w:rPr>
      </w:pPr>
      <w:r>
        <w:rPr>
          <w:rFonts w:eastAsia="Times New Roman" w:cs="Arial"/>
          <w:lang w:val="en-US" w:eastAsia="de-DE"/>
        </w:rPr>
        <w:tab/>
        <w:t xml:space="preserve">Prior to the study, participants were informed about the Frewilligkeit </w:t>
      </w:r>
      <w:r w:rsidR="0049627B">
        <w:rPr>
          <w:rFonts w:eastAsia="Times New Roman" w:cs="Arial"/>
          <w:lang w:val="en-US" w:eastAsia="de-DE"/>
        </w:rPr>
        <w:t>of the study and that the data is used for scientific research only</w:t>
      </w:r>
      <w:r>
        <w:rPr>
          <w:rFonts w:eastAsia="Times New Roman" w:cs="Arial"/>
          <w:lang w:val="en-US" w:eastAsia="de-DE"/>
        </w:rPr>
        <w:t xml:space="preserve">. It was ensured that participants’ privacy and data confidentiality were maintained. Due to the set-up of the study, the provided socio-demographic information cannot be traced back to individuals. </w:t>
      </w:r>
      <w:r w:rsidR="0049627B">
        <w:rPr>
          <w:rFonts w:eastAsia="Times New Roman" w:cs="Arial"/>
          <w:lang w:val="en-US" w:eastAsia="de-DE"/>
        </w:rPr>
        <w:tab/>
        <w:t>Every participant was allowed to participate only once and was paid for their participation.</w:t>
      </w:r>
    </w:p>
    <w:p w14:paraId="1E794573" w14:textId="2D6A1FF3" w:rsidR="00A0060F" w:rsidRPr="00BA73B6" w:rsidRDefault="00A0060F" w:rsidP="00BA73B6">
      <w:pPr>
        <w:pStyle w:val="StandardWeb"/>
        <w:spacing w:before="240" w:after="0" w:line="360" w:lineRule="auto"/>
        <w:jc w:val="both"/>
        <w:rPr>
          <w:rFonts w:eastAsia="Times New Roman" w:cs="Arial"/>
          <w:lang w:val="en-US" w:eastAsia="de-DE"/>
        </w:rPr>
      </w:pPr>
      <w:r>
        <w:rPr>
          <w:rFonts w:eastAsia="Times New Roman" w:cs="Arial"/>
          <w:lang w:val="en-US" w:eastAsia="de-DE"/>
        </w:rPr>
        <w:tab/>
      </w:r>
    </w:p>
    <w:p w14:paraId="1A4912A2" w14:textId="11ED55F0" w:rsidR="00BA73B6" w:rsidRDefault="00BA73B6" w:rsidP="00D95680">
      <w:pPr>
        <w:spacing w:after="0" w:line="360" w:lineRule="auto"/>
        <w:jc w:val="both"/>
        <w:rPr>
          <w:rFonts w:cs="Arial"/>
          <w:szCs w:val="24"/>
          <w:lang w:val="en-US"/>
        </w:rPr>
      </w:pPr>
    </w:p>
    <w:p w14:paraId="6E24CAFB" w14:textId="77777777" w:rsidR="00BA73B6" w:rsidRDefault="00BA73B6" w:rsidP="00D95680">
      <w:pPr>
        <w:spacing w:after="0" w:line="360" w:lineRule="auto"/>
        <w:jc w:val="both"/>
        <w:rPr>
          <w:rFonts w:cs="Arial"/>
          <w:szCs w:val="24"/>
          <w:lang w:val="en-US"/>
        </w:rPr>
      </w:pPr>
    </w:p>
    <w:p w14:paraId="1F4A2B02" w14:textId="77777777" w:rsidR="00B55A63" w:rsidRDefault="00B55A63" w:rsidP="00D95680">
      <w:pPr>
        <w:spacing w:after="0" w:line="360" w:lineRule="auto"/>
        <w:jc w:val="both"/>
        <w:rPr>
          <w:rFonts w:cs="Arial"/>
          <w:szCs w:val="24"/>
          <w:lang w:val="en-US"/>
        </w:rPr>
      </w:pPr>
    </w:p>
    <w:p w14:paraId="1709E80B" w14:textId="77777777" w:rsidR="00B55A63" w:rsidRDefault="00B55A63" w:rsidP="00D95680">
      <w:pPr>
        <w:spacing w:after="0" w:line="360" w:lineRule="auto"/>
        <w:jc w:val="both"/>
        <w:rPr>
          <w:rFonts w:cs="Arial"/>
          <w:szCs w:val="24"/>
          <w:lang w:val="en-US"/>
        </w:rPr>
      </w:pPr>
    </w:p>
    <w:p w14:paraId="25FACF71" w14:textId="77777777" w:rsidR="00CD6298" w:rsidRDefault="00CD6298" w:rsidP="00D95680">
      <w:pPr>
        <w:spacing w:after="0" w:line="360" w:lineRule="auto"/>
        <w:jc w:val="both"/>
        <w:rPr>
          <w:rFonts w:cs="Arial"/>
          <w:szCs w:val="24"/>
          <w:lang w:val="en-US"/>
        </w:rPr>
      </w:pP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51" w:name="_Toc140048903"/>
      <w:r w:rsidRPr="007D080B">
        <w:rPr>
          <w:rFonts w:cs="Arial"/>
          <w:szCs w:val="24"/>
          <w:lang w:val="en-US"/>
        </w:rPr>
        <w:t>4</w:t>
      </w:r>
      <w:r w:rsidR="001078EF" w:rsidRPr="007D080B">
        <w:rPr>
          <w:rFonts w:cs="Arial"/>
          <w:szCs w:val="24"/>
          <w:lang w:val="en-US"/>
        </w:rPr>
        <w:t xml:space="preserve">. </w:t>
      </w:r>
      <w:bookmarkEnd w:id="51"/>
      <w:r w:rsidR="00EB7F53">
        <w:rPr>
          <w:rFonts w:cs="Arial"/>
          <w:szCs w:val="24"/>
          <w:lang w:val="en-US"/>
        </w:rPr>
        <w:t>Results and analysis</w:t>
      </w:r>
    </w:p>
    <w:p w14:paraId="7741B215" w14:textId="52B31DFF" w:rsidR="0049627B" w:rsidRDefault="0049627B" w:rsidP="00EB7F53">
      <w:pPr>
        <w:spacing w:after="0" w:line="360" w:lineRule="auto"/>
        <w:jc w:val="both"/>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xml:space="preserve">. Below, the overall results of the </w:t>
      </w:r>
      <w:r>
        <w:rPr>
          <w:rFonts w:cs="Arial"/>
          <w:szCs w:val="24"/>
          <w:lang w:val="en-US"/>
        </w:rPr>
        <w:lastRenderedPageBreak/>
        <w:t>study are displayed, followed by the presentation of the results for each investigated factor.</w:t>
      </w:r>
    </w:p>
    <w:p w14:paraId="32E56F29" w14:textId="50DED64F"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commentRangeStart w:id="52"/>
      <w:r>
        <w:rPr>
          <w:rFonts w:cs="Arial"/>
          <w:szCs w:val="24"/>
          <w:lang w:val="en-US"/>
        </w:rPr>
        <w:t xml:space="preserve">set-up </w:t>
      </w:r>
      <w:commentRangeEnd w:id="52"/>
      <w:r>
        <w:rPr>
          <w:rStyle w:val="Kommentarzeichen"/>
        </w:rPr>
        <w:commentReference w:id="52"/>
      </w:r>
      <w:r>
        <w:rPr>
          <w:rFonts w:cs="Arial"/>
          <w:szCs w:val="24"/>
          <w:lang w:val="en-US"/>
        </w:rPr>
        <w:t>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614FBC3F" w:rsidR="0091460C" w:rsidRPr="00EB7F53" w:rsidRDefault="00EB7F53" w:rsidP="00EB7F53">
      <w:pPr>
        <w:pStyle w:val="Beschriftung"/>
        <w:framePr w:wrap="around"/>
        <w:rPr>
          <w:rFonts w:cs="Arial"/>
          <w:szCs w:val="24"/>
          <w:lang w:val="en-US"/>
        </w:rPr>
      </w:pPr>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2D6FED">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articipants's ratings of all critical items</w:t>
      </w:r>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313C310" w14:textId="30C9916E" w:rsidR="00EB7F53" w:rsidRDefault="00EB7F53" w:rsidP="00AA24B5">
      <w:pPr>
        <w:suppressLineNumbers/>
        <w:spacing w:after="0" w:line="360" w:lineRule="auto"/>
        <w:jc w:val="both"/>
        <w:rPr>
          <w:rFonts w:cs="Arial"/>
          <w:szCs w:val="24"/>
          <w:lang w:val="en-US"/>
        </w:rPr>
      </w:pPr>
      <w:r>
        <w:rPr>
          <w:rFonts w:cs="Arial"/>
          <w:szCs w:val="24"/>
          <w:lang w:val="en-US"/>
        </w:rPr>
        <w:t xml:space="preserve">As becomes apparent in Figure 3, the most common response of all fragmentary answers was 7 (fully natural), independent of the investigated factors. </w:t>
      </w:r>
      <w:r w:rsidR="00AA24B5">
        <w:rPr>
          <w:rFonts w:cs="Arial"/>
          <w:szCs w:val="24"/>
          <w:lang w:val="en-US"/>
        </w:rPr>
        <w:t>It can be said that overall, there is m</w:t>
      </w:r>
      <w:r>
        <w:rPr>
          <w:rFonts w:cs="Arial"/>
          <w:szCs w:val="24"/>
          <w:lang w:val="en-US"/>
        </w:rPr>
        <w:t>ore variability in written stimuli</w:t>
      </w:r>
      <w:r w:rsidR="00AA24B5">
        <w:rPr>
          <w:rFonts w:cs="Arial"/>
          <w:szCs w:val="24"/>
          <w:lang w:val="en-US"/>
        </w:rPr>
        <w:t>, in stimuli with lexical fragments and in stimuli without emphasis. However, a more detailed presentation of the data and a statistical analysis is required to answer the study’s research question.</w:t>
      </w:r>
    </w:p>
    <w:p w14:paraId="6E75150C" w14:textId="355B7555" w:rsidR="002D6FED" w:rsidRDefault="00AA24B5" w:rsidP="002D6FED">
      <w:pPr>
        <w:spacing w:after="0" w:line="360" w:lineRule="auto"/>
        <w:jc w:val="both"/>
        <w:rPr>
          <w:lang w:val="en-US"/>
        </w:rPr>
      </w:pPr>
      <w:r>
        <w:rPr>
          <w:rFonts w:cs="Arial"/>
          <w:szCs w:val="24"/>
          <w:lang w:val="en-US"/>
        </w:rPr>
        <w:lastRenderedPageBreak/>
        <w:tab/>
        <w:t xml:space="preserve">Therefore, </w:t>
      </w:r>
      <w:r w:rsidR="002D6FED">
        <w:rPr>
          <w:rFonts w:cs="Arial"/>
          <w:szCs w:val="24"/>
          <w:lang w:val="en-US"/>
        </w:rPr>
        <w:t xml:space="preserve">participants’ </w:t>
      </w:r>
      <w:r w:rsidR="002D6FED">
        <w:rPr>
          <w:rFonts w:cs="Arial"/>
          <w:szCs w:val="24"/>
          <w:lang w:val="en-US"/>
        </w:rPr>
        <w:t xml:space="preserve">Likert scale responses were z-scored and analyzed using Linear Mixed Models, using </w:t>
      </w:r>
      <w:commentRangeStart w:id="53"/>
      <w:r w:rsidR="002D6FED">
        <w:rPr>
          <w:rFonts w:cs="Arial"/>
          <w:szCs w:val="24"/>
          <w:lang w:val="en-US"/>
        </w:rPr>
        <w:t xml:space="preserve">R 3.2.3 </w:t>
      </w:r>
      <w:commentRangeEnd w:id="53"/>
      <w:r w:rsidR="002D6FED">
        <w:rPr>
          <w:rStyle w:val="Kommentarzeichen"/>
        </w:rPr>
        <w:commentReference w:id="53"/>
      </w:r>
      <w:r w:rsidR="002D6FED">
        <w:rPr>
          <w:rFonts w:cs="Arial"/>
          <w:szCs w:val="24"/>
          <w:lang w:val="en-US"/>
        </w:rPr>
        <w:t xml:space="preserve">(cf. </w:t>
      </w:r>
      <w:commentRangeStart w:id="54"/>
      <w:r w:rsidR="002D6FED" w:rsidRPr="00665A8D">
        <w:rPr>
          <w:lang w:val="en-US"/>
        </w:rPr>
        <w:t>R Development Core Team</w:t>
      </w:r>
      <w:r w:rsidR="002D6FED">
        <w:rPr>
          <w:lang w:val="en-US"/>
        </w:rPr>
        <w:t xml:space="preserve"> 2015</w:t>
      </w:r>
      <w:commentRangeEnd w:id="54"/>
      <w:r w:rsidR="002D6FED">
        <w:rPr>
          <w:rStyle w:val="Kommentarzeichen"/>
        </w:rPr>
        <w:commentReference w:id="54"/>
      </w:r>
      <w:r w:rsidR="002D6FED">
        <w:rPr>
          <w:lang w:val="en-US"/>
        </w:rPr>
        <w:t>).</w:t>
      </w:r>
      <w:r w:rsidR="002D6FED">
        <w:rPr>
          <w:lang w:val="en-US"/>
        </w:rPr>
        <w:t xml:space="preserve"> </w:t>
      </w:r>
      <w:commentRangeStart w:id="55"/>
      <w:r w:rsidR="002D6FED" w:rsidRPr="002D6FED">
        <w:rPr>
          <w:lang w:val="en-US"/>
        </w:rPr>
        <w:t>[include sentence that data was not treated as ordinal?]</w:t>
      </w:r>
      <w:commentRangeEnd w:id="55"/>
      <w:r w:rsidR="002D6FED">
        <w:rPr>
          <w:rStyle w:val="Kommentarzeichen"/>
        </w:rPr>
        <w:commentReference w:id="55"/>
      </w:r>
    </w:p>
    <w:p w14:paraId="1B543492" w14:textId="22611471" w:rsidR="00AA24B5" w:rsidRDefault="00AA24B5" w:rsidP="00AA24B5">
      <w:pPr>
        <w:suppressLineNumbers/>
        <w:spacing w:after="0" w:line="360" w:lineRule="auto"/>
        <w:jc w:val="both"/>
        <w:rPr>
          <w:rFonts w:cs="Arial"/>
          <w:szCs w:val="24"/>
          <w:lang w:val="en-US"/>
        </w:rPr>
      </w:pPr>
      <w:r>
        <w:rPr>
          <w:rFonts w:cs="Arial"/>
          <w:szCs w:val="24"/>
          <w:lang w:val="en-US"/>
        </w:rPr>
        <w:tab/>
        <w:t>Now, consider Figure 4, illustrating participants’ responses of stimuli with and without emphasis. The ratings of stimuli with emphasis are displayed in red, whereas the ratings of stimuli without emphasis are colored in blue.</w:t>
      </w:r>
    </w:p>
    <w:p w14:paraId="2AC188CD" w14:textId="77777777" w:rsidR="00AA24B5" w:rsidRDefault="00AA24B5" w:rsidP="00AA24B5">
      <w:pPr>
        <w:keepNext/>
        <w:suppressLineNumbers/>
        <w:spacing w:after="0" w:line="360" w:lineRule="auto"/>
        <w:jc w:val="both"/>
      </w:pPr>
      <w:r>
        <w:rPr>
          <w:rFonts w:cs="Arial"/>
          <w:noProof/>
          <w:szCs w:val="24"/>
          <w:lang w:val="en-US"/>
        </w:rPr>
        <w:drawing>
          <wp:inline distT="0" distB="0" distL="0" distR="0" wp14:anchorId="649FA9B1" wp14:editId="24AD5008">
            <wp:extent cx="5039995" cy="2559685"/>
            <wp:effectExtent l="0" t="0" r="8255" b="0"/>
            <wp:docPr id="1485594687" name="Grafik 1485594687"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34A5B46" w14:textId="07DC4A4E" w:rsidR="00AA24B5" w:rsidRDefault="00AA24B5" w:rsidP="00AA24B5">
      <w:pPr>
        <w:pStyle w:val="Beschriftung"/>
        <w:framePr w:wrap="around"/>
        <w:rPr>
          <w:rFonts w:cs="Arial"/>
          <w:szCs w:val="24"/>
          <w:lang w:val="en-US"/>
        </w:rPr>
      </w:pPr>
      <w:r w:rsidRPr="00AA24B5">
        <w:rPr>
          <w:lang w:val="en-US"/>
        </w:rPr>
        <w:t xml:space="preserve">Figure </w:t>
      </w:r>
      <w:r>
        <w:fldChar w:fldCharType="begin"/>
      </w:r>
      <w:r w:rsidRPr="00AA24B5">
        <w:rPr>
          <w:lang w:val="en-US"/>
        </w:rPr>
        <w:instrText xml:space="preserve"> SEQ Figure \* ARABIC </w:instrText>
      </w:r>
      <w:r>
        <w:fldChar w:fldCharType="separate"/>
      </w:r>
      <w:r w:rsidR="002D6FED">
        <w:rPr>
          <w:noProof/>
          <w:lang w:val="en-US"/>
        </w:rPr>
        <w:t>4</w:t>
      </w:r>
      <w:r>
        <w:fldChar w:fldCharType="end"/>
      </w:r>
      <w:r w:rsidRPr="00AA24B5">
        <w:rPr>
          <w:lang w:val="en-US"/>
        </w:rPr>
        <w:t>: Boxplot of participants' ratings of stimuli with varying emphasis</w:t>
      </w:r>
    </w:p>
    <w:p w14:paraId="5A087AE2" w14:textId="77777777" w:rsidR="00EB7F53" w:rsidRDefault="00EB7F53" w:rsidP="0049627B">
      <w:pPr>
        <w:spacing w:after="0" w:line="360" w:lineRule="auto"/>
        <w:jc w:val="both"/>
        <w:rPr>
          <w:rFonts w:cs="Arial"/>
          <w:szCs w:val="24"/>
          <w:lang w:val="en-US"/>
        </w:rPr>
      </w:pPr>
    </w:p>
    <w:p w14:paraId="24A7927C" w14:textId="0A60CEAB" w:rsidR="0091460C" w:rsidRDefault="0091460C" w:rsidP="0049627B">
      <w:pPr>
        <w:spacing w:after="0" w:line="360" w:lineRule="auto"/>
        <w:jc w:val="both"/>
        <w:rPr>
          <w:rFonts w:cs="Arial"/>
          <w:szCs w:val="24"/>
          <w:lang w:val="en-US"/>
        </w:rPr>
      </w:pPr>
    </w:p>
    <w:p w14:paraId="16CAF7DC" w14:textId="1F589EB1" w:rsidR="0091460C" w:rsidRDefault="00AA24B5" w:rsidP="0049627B">
      <w:pPr>
        <w:spacing w:after="0" w:line="360" w:lineRule="auto"/>
        <w:jc w:val="both"/>
        <w:rPr>
          <w:rFonts w:cs="Arial"/>
          <w:szCs w:val="24"/>
          <w:lang w:val="en-US"/>
        </w:rPr>
      </w:pPr>
      <w:r>
        <w:rPr>
          <w:rFonts w:cs="Arial"/>
          <w:szCs w:val="24"/>
          <w:lang w:val="en-US"/>
        </w:rPr>
        <w:tab/>
        <w:t>Figure 4 illustrates</w:t>
      </w:r>
      <w:r w:rsidR="00BE6E09">
        <w:rPr>
          <w:rFonts w:cs="Arial"/>
          <w:szCs w:val="24"/>
          <w:lang w:val="en-US"/>
        </w:rPr>
        <w:t xml:space="preserve"> that participants’ z-scored responses to stimuli with and without emphasis only show slight differences. The analysis using Linear Mixed Models  </w:t>
      </w:r>
    </w:p>
    <w:p w14:paraId="375C1286" w14:textId="3EE51D62" w:rsidR="0091460C" w:rsidRDefault="0091460C" w:rsidP="0049627B">
      <w:pPr>
        <w:spacing w:after="0" w:line="360" w:lineRule="auto"/>
        <w:jc w:val="both"/>
        <w:rPr>
          <w:rFonts w:cs="Arial"/>
          <w:szCs w:val="24"/>
          <w:lang w:val="en-US"/>
        </w:rPr>
      </w:pPr>
    </w:p>
    <w:p w14:paraId="6F3F67EB" w14:textId="77777777" w:rsidR="0091460C" w:rsidRDefault="0091460C" w:rsidP="0049627B">
      <w:pPr>
        <w:spacing w:after="0" w:line="360" w:lineRule="auto"/>
        <w:jc w:val="both"/>
        <w:rPr>
          <w:rFonts w:cs="Arial"/>
          <w:szCs w:val="24"/>
          <w:lang w:val="en-US"/>
        </w:rPr>
      </w:pPr>
    </w:p>
    <w:p w14:paraId="6767DA80" w14:textId="76A51955" w:rsidR="0091460C" w:rsidRDefault="0091460C" w:rsidP="0049627B">
      <w:pPr>
        <w:spacing w:after="0" w:line="360" w:lineRule="auto"/>
        <w:jc w:val="both"/>
        <w:rPr>
          <w:rFonts w:cs="Arial"/>
          <w:szCs w:val="24"/>
          <w:lang w:val="en-US"/>
        </w:rPr>
      </w:pPr>
    </w:p>
    <w:p w14:paraId="3AABA7E0" w14:textId="77777777" w:rsidR="0049627B" w:rsidRDefault="0049627B" w:rsidP="0049627B">
      <w:pPr>
        <w:spacing w:after="0" w:line="360" w:lineRule="auto"/>
        <w:jc w:val="both"/>
        <w:rPr>
          <w:rFonts w:cs="Arial"/>
          <w:szCs w:val="24"/>
          <w:lang w:val="en-US"/>
        </w:rPr>
      </w:pPr>
    </w:p>
    <w:p w14:paraId="64F8455B" w14:textId="77777777" w:rsidR="0049627B" w:rsidRDefault="0049627B" w:rsidP="0049627B">
      <w:pPr>
        <w:spacing w:after="0" w:line="360" w:lineRule="auto"/>
        <w:jc w:val="both"/>
        <w:rPr>
          <w:rFonts w:cs="Arial"/>
          <w:szCs w:val="24"/>
          <w:lang w:val="en-US"/>
        </w:rPr>
      </w:pPr>
    </w:p>
    <w:p w14:paraId="23899F5C" w14:textId="77777777" w:rsidR="0049627B" w:rsidRDefault="0049627B" w:rsidP="0049627B">
      <w:pPr>
        <w:spacing w:after="0" w:line="360" w:lineRule="auto"/>
        <w:jc w:val="both"/>
        <w:rPr>
          <w:rFonts w:cs="Arial"/>
          <w:szCs w:val="24"/>
          <w:lang w:val="en-US"/>
        </w:rPr>
      </w:pPr>
      <w:r>
        <w:rPr>
          <w:rFonts w:cs="Arial"/>
          <w:szCs w:val="24"/>
          <w:lang w:val="en-US"/>
        </w:rPr>
        <w:t>For LMMs see Winter 2013 and Bross</w:t>
      </w:r>
    </w:p>
    <w:p w14:paraId="71B34417" w14:textId="77777777" w:rsidR="0049627B" w:rsidRDefault="0049627B" w:rsidP="0049627B">
      <w:pPr>
        <w:spacing w:after="0" w:line="360" w:lineRule="auto"/>
        <w:jc w:val="both"/>
        <w:rPr>
          <w:rFonts w:cs="Arial"/>
          <w:szCs w:val="24"/>
          <w:lang w:val="en-US"/>
        </w:rPr>
      </w:pPr>
      <w:r>
        <w:rPr>
          <w:rFonts w:cs="Arial"/>
          <w:szCs w:val="24"/>
          <w:lang w:val="en-US"/>
        </w:rPr>
        <w:t>For the use of z-scores in linguistics see Juzek 2013 chapter 3.2.2 and check references in there</w:t>
      </w:r>
    </w:p>
    <w:p w14:paraId="18198AF0" w14:textId="77777777" w:rsidR="0049627B" w:rsidRDefault="0049627B" w:rsidP="0049627B">
      <w:pPr>
        <w:rPr>
          <w:lang w:val="en-US"/>
        </w:rPr>
      </w:pPr>
    </w:p>
    <w:p w14:paraId="17D7F0EF" w14:textId="77777777" w:rsidR="00AA0CE6" w:rsidRDefault="00AA0CE6" w:rsidP="00D95680">
      <w:pPr>
        <w:suppressLineNumbers/>
        <w:spacing w:after="0" w:line="360" w:lineRule="auto"/>
        <w:jc w:val="both"/>
        <w:rPr>
          <w:rFonts w:cs="Arial"/>
          <w:szCs w:val="24"/>
          <w:lang w:val="en-US"/>
        </w:rPr>
      </w:pPr>
    </w:p>
    <w:p w14:paraId="44706195" w14:textId="77777777" w:rsidR="00AA0CE6" w:rsidRDefault="00AA0CE6" w:rsidP="00D95680">
      <w:pPr>
        <w:suppressLineNumbers/>
        <w:spacing w:after="0" w:line="360" w:lineRule="auto"/>
        <w:jc w:val="both"/>
        <w:rPr>
          <w:rFonts w:cs="Arial"/>
          <w:szCs w:val="24"/>
          <w:lang w:val="en-US"/>
        </w:rPr>
      </w:pPr>
    </w:p>
    <w:p w14:paraId="40A912FA" w14:textId="05685FDA" w:rsidR="00AA0CE6" w:rsidRDefault="00AA0CE6" w:rsidP="00D95680">
      <w:pPr>
        <w:suppressLineNumbers/>
        <w:spacing w:after="0" w:line="360" w:lineRule="auto"/>
        <w:jc w:val="both"/>
        <w:rPr>
          <w:rFonts w:cs="Arial"/>
          <w:szCs w:val="24"/>
          <w:lang w:val="en-US"/>
        </w:rPr>
      </w:pPr>
      <w:r>
        <w:rPr>
          <w:rFonts w:cs="Arial"/>
          <w:szCs w:val="24"/>
          <w:lang w:val="en-US"/>
        </w:rPr>
        <w:lastRenderedPageBreak/>
        <w:t>Boxplots</w:t>
      </w:r>
    </w:p>
    <w:p w14:paraId="78D15168" w14:textId="37F5959C" w:rsidR="00AA0CE6" w:rsidRDefault="00AA0CE6" w:rsidP="00D95680">
      <w:pPr>
        <w:suppressLineNumbers/>
        <w:spacing w:after="0" w:line="360" w:lineRule="auto"/>
        <w:jc w:val="both"/>
        <w:rPr>
          <w:rFonts w:cs="Arial"/>
          <w:szCs w:val="24"/>
          <w:lang w:val="en-US"/>
        </w:rPr>
      </w:pPr>
      <w:r>
        <w:rPr>
          <w:rFonts w:cs="Arial"/>
          <w:szCs w:val="24"/>
          <w:lang w:val="en-US"/>
        </w:rPr>
        <w:t>All factors</w:t>
      </w:r>
    </w:p>
    <w:p w14:paraId="05CBCDDC" w14:textId="383B912F" w:rsidR="00B55A63" w:rsidRDefault="00B55A63" w:rsidP="00D95680">
      <w:pPr>
        <w:suppressLineNumbers/>
        <w:spacing w:after="0" w:line="360" w:lineRule="auto"/>
        <w:jc w:val="both"/>
        <w:rPr>
          <w:rFonts w:cs="Arial"/>
          <w:szCs w:val="24"/>
          <w:lang w:val="en-US"/>
        </w:rPr>
      </w:pPr>
      <w:r>
        <w:rPr>
          <w:rFonts w:cs="Arial"/>
          <w:noProof/>
          <w:szCs w:val="24"/>
          <w:lang w:val="en-US"/>
        </w:rPr>
        <w:drawing>
          <wp:inline distT="0" distB="0" distL="0" distR="0" wp14:anchorId="603D931C" wp14:editId="10426A92">
            <wp:extent cx="5039995" cy="2559685"/>
            <wp:effectExtent l="0" t="0" r="8255" b="0"/>
            <wp:docPr id="374195106" name="Grafik 9"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95106" name="Grafik 9" descr="Ein Bild, das Text, Screenshot,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432E3173" w14:textId="77777777" w:rsidR="00AA0CE6" w:rsidRDefault="00AA0CE6" w:rsidP="00D95680">
      <w:pPr>
        <w:suppressLineNumbers/>
        <w:spacing w:after="0" w:line="360" w:lineRule="auto"/>
        <w:jc w:val="both"/>
        <w:rPr>
          <w:rFonts w:cs="Arial"/>
          <w:szCs w:val="24"/>
          <w:lang w:val="en-US"/>
        </w:rPr>
      </w:pPr>
    </w:p>
    <w:p w14:paraId="54C41784" w14:textId="244B0D80" w:rsidR="00AA0CE6" w:rsidRDefault="00AA0CE6" w:rsidP="00D95680">
      <w:pPr>
        <w:suppressLineNumbers/>
        <w:spacing w:after="0" w:line="360" w:lineRule="auto"/>
        <w:jc w:val="both"/>
        <w:rPr>
          <w:rFonts w:cs="Arial"/>
          <w:szCs w:val="24"/>
          <w:lang w:val="en-US"/>
        </w:rPr>
      </w:pPr>
      <w:r>
        <w:rPr>
          <w:rFonts w:cs="Arial"/>
          <w:szCs w:val="24"/>
          <w:lang w:val="en-US"/>
        </w:rPr>
        <w:t>Emphasis</w:t>
      </w:r>
    </w:p>
    <w:p w14:paraId="5A496672" w14:textId="18CC0555" w:rsidR="00B55A63" w:rsidRDefault="00B55A63" w:rsidP="00D95680">
      <w:pPr>
        <w:suppressLineNumbers/>
        <w:spacing w:after="0" w:line="360" w:lineRule="auto"/>
        <w:jc w:val="both"/>
        <w:rPr>
          <w:rFonts w:cs="Arial"/>
          <w:szCs w:val="24"/>
          <w:lang w:val="en-US"/>
        </w:rPr>
      </w:pPr>
      <w:r>
        <w:rPr>
          <w:rFonts w:cs="Arial"/>
          <w:noProof/>
          <w:szCs w:val="24"/>
          <w:lang w:val="en-US"/>
        </w:rPr>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0485A35" w14:textId="77777777" w:rsidR="00AA0CE6" w:rsidRDefault="00AA0CE6" w:rsidP="00D95680">
      <w:pPr>
        <w:suppressLineNumbers/>
        <w:spacing w:after="0" w:line="360" w:lineRule="auto"/>
        <w:jc w:val="both"/>
        <w:rPr>
          <w:rFonts w:cs="Arial"/>
          <w:szCs w:val="24"/>
          <w:lang w:val="en-US"/>
        </w:rPr>
      </w:pPr>
    </w:p>
    <w:p w14:paraId="4EA74F7B" w14:textId="0D6F10F1" w:rsidR="00AA0CE6" w:rsidRDefault="00AA0CE6" w:rsidP="00D95680">
      <w:pPr>
        <w:suppressLineNumbers/>
        <w:spacing w:after="0" w:line="360" w:lineRule="auto"/>
        <w:jc w:val="both"/>
        <w:rPr>
          <w:rFonts w:cs="Arial"/>
          <w:szCs w:val="24"/>
          <w:lang w:val="en-US"/>
        </w:rPr>
      </w:pPr>
      <w:r>
        <w:rPr>
          <w:rFonts w:cs="Arial"/>
          <w:szCs w:val="24"/>
          <w:lang w:val="en-US"/>
        </w:rPr>
        <w:t>Modality</w:t>
      </w:r>
    </w:p>
    <w:p w14:paraId="2E1F2ED0" w14:textId="18BE2A1F" w:rsidR="00AA0CE6" w:rsidRDefault="00B55A63" w:rsidP="00D95680">
      <w:pPr>
        <w:suppressLineNumbers/>
        <w:spacing w:after="0" w:line="360" w:lineRule="auto"/>
        <w:jc w:val="both"/>
        <w:rPr>
          <w:rFonts w:cs="Arial"/>
          <w:szCs w:val="24"/>
          <w:lang w:val="en-US"/>
        </w:rPr>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3765C91C" w14:textId="4FC61796" w:rsidR="00AA0CE6" w:rsidRDefault="00AA0CE6" w:rsidP="00D95680">
      <w:pPr>
        <w:suppressLineNumbers/>
        <w:spacing w:after="0" w:line="360" w:lineRule="auto"/>
        <w:jc w:val="both"/>
        <w:rPr>
          <w:rFonts w:cs="Arial"/>
          <w:szCs w:val="24"/>
          <w:lang w:val="en-US"/>
        </w:rPr>
      </w:pPr>
      <w:r>
        <w:rPr>
          <w:rFonts w:cs="Arial"/>
          <w:szCs w:val="24"/>
          <w:lang w:val="en-US"/>
        </w:rPr>
        <w:t>Fragment type</w:t>
      </w:r>
    </w:p>
    <w:p w14:paraId="0206B64D" w14:textId="3F8A8232" w:rsidR="00B55A63" w:rsidRDefault="00B55A63" w:rsidP="00D95680">
      <w:pPr>
        <w:suppressLineNumbers/>
        <w:spacing w:after="0" w:line="360" w:lineRule="auto"/>
        <w:jc w:val="both"/>
        <w:rPr>
          <w:rFonts w:cs="Arial"/>
          <w:szCs w:val="24"/>
          <w:lang w:val="en-US"/>
        </w:rPr>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61BF9AE6" w14:textId="77777777" w:rsidR="00B55A63" w:rsidRDefault="00B55A63" w:rsidP="00D95680">
      <w:pPr>
        <w:suppressLineNumbers/>
        <w:spacing w:after="0" w:line="360" w:lineRule="auto"/>
        <w:jc w:val="both"/>
        <w:rPr>
          <w:rFonts w:cs="Arial"/>
          <w:szCs w:val="24"/>
          <w:lang w:val="en-US"/>
        </w:rPr>
      </w:pPr>
    </w:p>
    <w:p w14:paraId="1D2C1794" w14:textId="77777777" w:rsidR="00B55A63" w:rsidRDefault="00B55A63" w:rsidP="00D95680">
      <w:pPr>
        <w:suppressLineNumbers/>
        <w:spacing w:after="0" w:line="360" w:lineRule="auto"/>
        <w:jc w:val="both"/>
        <w:rPr>
          <w:rFonts w:cs="Arial"/>
          <w:szCs w:val="24"/>
          <w:lang w:val="en-US"/>
        </w:rPr>
      </w:pPr>
    </w:p>
    <w:p w14:paraId="44EE6399" w14:textId="77777777" w:rsidR="00B55A63" w:rsidRDefault="00B55A63" w:rsidP="00D95680">
      <w:pPr>
        <w:suppressLineNumbers/>
        <w:spacing w:after="0" w:line="360" w:lineRule="auto"/>
        <w:jc w:val="both"/>
        <w:rPr>
          <w:rFonts w:cs="Arial"/>
          <w:szCs w:val="24"/>
          <w:lang w:val="en-US"/>
        </w:rPr>
      </w:pP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6" w:name="_Toc140048904"/>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56"/>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7" w:name="_Toc140048905"/>
      <w:r>
        <w:t>5.1 Interpretation of the findings</w:t>
      </w:r>
      <w:bookmarkEnd w:id="57"/>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8" w:name="_Toc140048906"/>
      <w:r>
        <w:lastRenderedPageBreak/>
        <w:t>5.2 Comparison with previous studies and theoretical predictions</w:t>
      </w:r>
      <w:bookmarkEnd w:id="58"/>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9" w:name="_Toc140048907"/>
      <w:r>
        <w:t>5.3 Implications for the understanding of German fragments</w:t>
      </w:r>
      <w:bookmarkEnd w:id="59"/>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60" w:name="_Toc140048908"/>
      <w:r w:rsidRPr="007D080B">
        <w:rPr>
          <w:rFonts w:cs="Arial"/>
          <w:szCs w:val="24"/>
          <w:lang w:val="en-US"/>
        </w:rPr>
        <w:t>6</w:t>
      </w:r>
      <w:r w:rsidR="00BA120B" w:rsidRPr="007D080B">
        <w:rPr>
          <w:rFonts w:cs="Arial"/>
          <w:szCs w:val="24"/>
          <w:lang w:val="en-US"/>
        </w:rPr>
        <w:t>. Conclusions</w:t>
      </w:r>
      <w:bookmarkEnd w:id="60"/>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1" w:name="_Toc140048909"/>
      <w:r>
        <w:t>6.1 Summary of findings</w:t>
      </w:r>
      <w:bookmarkEnd w:id="61"/>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2" w:name="_Toc140048910"/>
      <w:r>
        <w:t>6.2 Contributions to the field</w:t>
      </w:r>
      <w:bookmarkEnd w:id="62"/>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3" w:name="_Toc140048911"/>
      <w:r>
        <w:t>6.3 Limitations of the study</w:t>
      </w:r>
      <w:bookmarkEnd w:id="63"/>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4" w:name="_Toc140048912"/>
      <w:r>
        <w:t>6.4 Suggestions for future research</w:t>
      </w:r>
      <w:bookmarkEnd w:id="64"/>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5" w:name="_Toc140048913"/>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5"/>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6" w:name="_Toc140048914"/>
      <w:r w:rsidRPr="007D080B">
        <w:rPr>
          <w:rFonts w:cs="Arial"/>
          <w:szCs w:val="24"/>
          <w:lang w:val="en-US"/>
        </w:rPr>
        <w:lastRenderedPageBreak/>
        <w:t>8. Appendix</w:t>
      </w:r>
      <w:bookmarkEnd w:id="66"/>
    </w:p>
    <w:p w14:paraId="01F8F347" w14:textId="2FE58D83" w:rsidR="00B53A17" w:rsidRPr="007D080B" w:rsidRDefault="00B53A17" w:rsidP="00B53A17">
      <w:pPr>
        <w:pStyle w:val="berschrift2"/>
        <w:rPr>
          <w:rFonts w:cs="Arial"/>
        </w:rPr>
      </w:pPr>
      <w:bookmarkStart w:id="67" w:name="_Toc140048915"/>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7"/>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8"/>
      <w:r w:rsidR="001B128C" w:rsidRPr="007D080B">
        <w:rPr>
          <w:rFonts w:cs="Arial"/>
          <w:szCs w:val="24"/>
          <w:lang w:val="en-US"/>
        </w:rPr>
        <w:t>uestionabl</w:t>
      </w:r>
      <w:commentRangeEnd w:id="68"/>
      <w:r w:rsidR="00656E6F">
        <w:rPr>
          <w:rStyle w:val="Kommentarzeichen"/>
        </w:rPr>
        <w:commentReference w:id="68"/>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9" w:name="_Toc140048916"/>
      <w:r w:rsidRPr="007D080B">
        <w:rPr>
          <w:rFonts w:cs="Arial"/>
        </w:rPr>
        <w:lastRenderedPageBreak/>
        <w:t xml:space="preserve">8.2 List of </w:t>
      </w:r>
      <w:r w:rsidR="005C23B6">
        <w:rPr>
          <w:rFonts w:cs="Arial"/>
        </w:rPr>
        <w:t>critical items</w:t>
      </w:r>
      <w:bookmarkEnd w:id="69"/>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70"/>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70"/>
      <w:r>
        <w:rPr>
          <w:rStyle w:val="Kommentarzeichen"/>
        </w:rPr>
        <w:commentReference w:id="70"/>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1" w:name="_Toc140048917"/>
      <w:r w:rsidRPr="00D53C8C">
        <w:t>8.3 List of filler items</w:t>
      </w:r>
      <w:bookmarkEnd w:id="71"/>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2"/>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2"/>
      <w:r w:rsidRPr="00D53C8C">
        <w:rPr>
          <w:rStyle w:val="Kommentarzeichen"/>
        </w:rPr>
        <w:commentReference w:id="72"/>
      </w:r>
      <w:r w:rsidRPr="00D53C8C">
        <w:rPr>
          <w:lang w:val="en-US"/>
        </w:rPr>
        <w:t>.</w:t>
      </w:r>
      <w:r w:rsidR="00DC597F" w:rsidRPr="00D53C8C">
        <w:rPr>
          <w:lang w:val="en-US"/>
        </w:rPr>
        <w:t xml:space="preserve"> The acceptability of the fillers varied, with </w:t>
      </w:r>
      <w:commentRangeStart w:id="73"/>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3"/>
      <w:r w:rsidR="00234F01">
        <w:rPr>
          <w:rStyle w:val="Kommentarzeichen"/>
        </w:rPr>
        <w:commentReference w:id="73"/>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4"/>
      <w:headerReference w:type="default" r:id="rId25"/>
      <w:footerReference w:type="even" r:id="rId26"/>
      <w:footerReference w:type="default" r:id="rId27"/>
      <w:headerReference w:type="first" r:id="rId28"/>
      <w:footerReference w:type="first" r:id="rId29"/>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2E4955" w:rsidRDefault="00440AF9" w:rsidP="00F805A7">
      <w:pPr>
        <w:pStyle w:val="Kommentartext"/>
      </w:pPr>
      <w:r>
        <w:rPr>
          <w:rStyle w:val="Kommentarzeichen"/>
        </w:rPr>
        <w:annotationRef/>
      </w:r>
      <w:r w:rsidR="002E4955">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w:t>
      </w:r>
    </w:p>
  </w:comment>
  <w:comment w:id="1" w:author="Miriam Schiele" w:date="2023-06-27T12:50:00Z" w:initials="MS">
    <w:p w14:paraId="50FBE864" w14:textId="15EB31A3"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7-11T14:13:00Z" w:initials="MS">
    <w:p w14:paraId="642ADA02" w14:textId="77777777" w:rsidR="00B3024D" w:rsidRDefault="00B3024D" w:rsidP="00181CAF">
      <w:pPr>
        <w:pStyle w:val="Kommentartext"/>
      </w:pPr>
      <w:r>
        <w:rPr>
          <w:rStyle w:val="Kommentarzeichen"/>
        </w:rPr>
        <w:annotationRef/>
      </w:r>
      <w:r>
        <w:t>Insert number</w:t>
      </w:r>
    </w:p>
  </w:comment>
  <w:comment w:id="5" w:author="Miriam Schiele" w:date="2023-07-26T14:59:00Z" w:initials="MS">
    <w:p w14:paraId="44CE5F6F" w14:textId="77777777" w:rsidR="0055386F" w:rsidRDefault="0055386F" w:rsidP="00446698">
      <w:pPr>
        <w:pStyle w:val="Kommentartext"/>
      </w:pPr>
      <w:r>
        <w:rPr>
          <w:rStyle w:val="Kommentarzeichen"/>
        </w:rPr>
        <w:annotationRef/>
      </w:r>
      <w:r>
        <w:t>Entweder (1) hier noch etwas ausführen und ganzes Kapitel zu Theorien schreiben oder (2) alles weglassen</w:t>
      </w:r>
    </w:p>
  </w:comment>
  <w:comment w:id="6"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9"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26T15:00:00Z" w:initials="MS">
    <w:p w14:paraId="5FFACE70" w14:textId="77777777" w:rsidR="0055386F" w:rsidRDefault="0055386F" w:rsidP="00AF0A38">
      <w:pPr>
        <w:pStyle w:val="Kommentartext"/>
      </w:pPr>
      <w:r>
        <w:rPr>
          <w:rStyle w:val="Kommentarzeichen"/>
        </w:rPr>
        <w:annotationRef/>
      </w:r>
      <w:r>
        <w:t>Alter und geographie konnten aber nicht eingeschränkt werden?</w:t>
      </w:r>
    </w:p>
  </w:comment>
  <w:comment w:id="13"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5" w:author="Miriam Schiele" w:date="2023-07-07T11:26:00Z" w:initials="MS">
    <w:p w14:paraId="20FA7BCA" w14:textId="77777777" w:rsidR="004B6046" w:rsidRDefault="004B6046" w:rsidP="004B6046">
      <w:pPr>
        <w:pStyle w:val="Kommentartext"/>
      </w:pPr>
      <w:r>
        <w:rPr>
          <w:rStyle w:val="Kommentarzeichen"/>
        </w:rPr>
        <w:annotationRef/>
      </w:r>
      <w:r>
        <w:t>Glaubt Stainton das wirklich? Vielleicht lieber einen "echten" Vertreter vom deletion account nehmen</w:t>
      </w:r>
    </w:p>
  </w:comment>
  <w:comment w:id="16" w:author="Miriam Schiele" w:date="2023-07-07T10:09:00Z" w:initials="MS">
    <w:p w14:paraId="446BBBDD" w14:textId="77777777" w:rsidR="004B6046" w:rsidRDefault="004B6046" w:rsidP="004B6046">
      <w:pPr>
        <w:pStyle w:val="Kommentartext"/>
      </w:pPr>
      <w:r>
        <w:rPr>
          <w:rStyle w:val="Kommentarzeichen"/>
        </w:rPr>
        <w:annotationRef/>
      </w:r>
      <w:r>
        <w:t>For Zotero entry, see "Syntax of silence" in UB (not a PDF)</w:t>
      </w:r>
    </w:p>
  </w:comment>
  <w:comment w:id="18" w:author="Miriam Schiele" w:date="2023-07-07T14:03:00Z" w:initials="MS">
    <w:p w14:paraId="09A7B87D" w14:textId="77777777" w:rsidR="005527E5" w:rsidRDefault="005527E5" w:rsidP="00B15C65">
      <w:pPr>
        <w:pStyle w:val="Kommentartext"/>
      </w:pPr>
      <w:r>
        <w:rPr>
          <w:rStyle w:val="Kommentarzeichen"/>
        </w:rPr>
        <w:annotationRef/>
      </w:r>
      <w:r>
        <w:t>Nochmal umformulieren mit Merchant 2001</w:t>
      </w:r>
    </w:p>
  </w:comment>
  <w:comment w:id="20"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9"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23"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4" w:author="Miriam Schiele" w:date="2023-07-14T09:27:00Z" w:initials="MS">
    <w:p w14:paraId="6DACE795" w14:textId="77777777" w:rsidR="005C20A7" w:rsidRDefault="005C20A7" w:rsidP="00CB1C86">
      <w:pPr>
        <w:pStyle w:val="Kommentartext"/>
      </w:pPr>
      <w:r>
        <w:rPr>
          <w:rStyle w:val="Kommentarzeichen"/>
        </w:rPr>
        <w:annotationRef/>
      </w:r>
      <w:r>
        <w:t>Include explanation for high and low pitch (see Harris &amp; Carlson)</w:t>
      </w:r>
    </w:p>
  </w:comment>
  <w:comment w:id="25" w:author="Miriam Schiele" w:date="2023-07-08T11:21:00Z" w:initials="MS">
    <w:p w14:paraId="59CD2310" w14:textId="0B3FD938"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7" w:author="Miriam Schiele" w:date="2023-07-01T10:46:00Z" w:initials="MS">
    <w:p w14:paraId="3227CB06" w14:textId="764B3E8B" w:rsidR="000C531E" w:rsidRDefault="000C531E" w:rsidP="000C531E">
      <w:pPr>
        <w:pStyle w:val="Kommentartext"/>
      </w:pPr>
      <w:r>
        <w:rPr>
          <w:rStyle w:val="Kommentarzeichen"/>
        </w:rPr>
        <w:annotationRef/>
      </w:r>
      <w:r>
        <w:t>No pdf found online, Cite in Zotero according to details on Uni TÜ Bib katalog</w:t>
      </w:r>
    </w:p>
  </w:comment>
  <w:comment w:id="28"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9"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32"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3"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5"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6"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7" w:author="Miriam Schiele" w:date="2023-07-26T15:31:00Z" w:initials="MS">
    <w:p w14:paraId="21C4215B" w14:textId="77777777" w:rsidR="002E4955" w:rsidRDefault="002E4955" w:rsidP="008D46ED">
      <w:pPr>
        <w:pStyle w:val="Kommentartext"/>
      </w:pPr>
      <w:r>
        <w:rPr>
          <w:rStyle w:val="Kommentarzeichen"/>
        </w:rPr>
        <w:annotationRef/>
      </w:r>
      <w:r>
        <w:t>Look up again</w:t>
      </w:r>
    </w:p>
  </w:comment>
  <w:comment w:id="38" w:author="Miriam Schiele" w:date="2023-06-30T10:05:00Z" w:initials="MS">
    <w:p w14:paraId="294162A9" w14:textId="557ED385"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9"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40"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9" w:author="Miriam Schiele" w:date="2023-07-28T09:49:00Z" w:initials="MS">
    <w:p w14:paraId="1E53E9BF" w14:textId="77777777" w:rsidR="00A0060F" w:rsidRDefault="00A0060F" w:rsidP="002520B8">
      <w:pPr>
        <w:pStyle w:val="Kommentartext"/>
      </w:pPr>
      <w:r>
        <w:rPr>
          <w:rStyle w:val="Kommentarzeichen"/>
        </w:rPr>
        <w:annotationRef/>
      </w:r>
      <w:r>
        <w:t>War das genau der Sprachlaut?</w:t>
      </w:r>
    </w:p>
  </w:comment>
  <w:comment w:id="52" w:author="Miriam Schiele" w:date="2023-07-28T10:37:00Z" w:initials="MS">
    <w:p w14:paraId="69C45405" w14:textId="77777777" w:rsidR="00AA24B5" w:rsidRDefault="00AA24B5" w:rsidP="00341355">
      <w:pPr>
        <w:pStyle w:val="Kommentartext"/>
      </w:pPr>
      <w:r>
        <w:rPr>
          <w:rStyle w:val="Kommentarzeichen"/>
        </w:rPr>
        <w:annotationRef/>
      </w:r>
      <w:r>
        <w:t>Sometimes "set up", sometimes "set-up"</w:t>
      </w:r>
    </w:p>
  </w:comment>
  <w:comment w:id="53" w:author="Miriam Schiele" w:date="2023-07-05T11:36:00Z" w:initials="MS">
    <w:p w14:paraId="0E0FD7C7" w14:textId="77777777" w:rsidR="002D6FED" w:rsidRDefault="002D6FED" w:rsidP="002D6FED">
      <w:pPr>
        <w:pStyle w:val="Kommentartext"/>
      </w:pPr>
      <w:r>
        <w:rPr>
          <w:rStyle w:val="Kommentarzeichen"/>
        </w:rPr>
        <w:annotationRef/>
      </w:r>
      <w:r>
        <w:t>Check if that is actually the version that was used</w:t>
      </w:r>
    </w:p>
  </w:comment>
  <w:comment w:id="54" w:author="Miriam Schiele" w:date="2023-07-05T11:36:00Z" w:initials="MS">
    <w:p w14:paraId="10D598AE" w14:textId="77777777" w:rsidR="002D6FED" w:rsidRDefault="002D6FED" w:rsidP="002D6FED">
      <w:pPr>
        <w:pStyle w:val="Kommentartext"/>
      </w:pPr>
      <w:r>
        <w:rPr>
          <w:rStyle w:val="Kommentarzeichen"/>
        </w:rPr>
        <w:annotationRef/>
      </w:r>
      <w:r>
        <w:t>See Harris &amp; Carlson 2018 references for how to cite them</w:t>
      </w:r>
    </w:p>
  </w:comment>
  <w:comment w:id="55" w:author="Miriam Schiele" w:date="2023-07-28T10:41:00Z" w:initials="MS">
    <w:p w14:paraId="10B11FF7" w14:textId="77777777" w:rsidR="002D6FED" w:rsidRDefault="002D6FED" w:rsidP="00924000">
      <w:pPr>
        <w:pStyle w:val="Kommentartext"/>
      </w:pPr>
      <w:r>
        <w:rPr>
          <w:rStyle w:val="Kommentarzeichen"/>
        </w:rPr>
        <w:annotationRef/>
      </w:r>
      <w:r>
        <w:t>See comment</w:t>
      </w:r>
    </w:p>
  </w:comment>
  <w:comment w:id="68" w:author="Miriam Schiele" w:date="2023-07-01T10:17:00Z" w:initials="MS">
    <w:p w14:paraId="69EACEDA" w14:textId="28671640" w:rsidR="00656E6F" w:rsidRDefault="00656E6F" w:rsidP="00B5700B">
      <w:pPr>
        <w:pStyle w:val="Kommentartext"/>
      </w:pPr>
      <w:r>
        <w:rPr>
          <w:rStyle w:val="Kommentarzeichen"/>
        </w:rPr>
        <w:annotationRef/>
      </w:r>
      <w:r>
        <w:t>Check the entire list to see which abbreviations were even used in the thesis</w:t>
      </w:r>
    </w:p>
  </w:comment>
  <w:comment w:id="70"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2"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3"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42ADA02" w15:done="0"/>
  <w15:commentEx w15:paraId="44CE5F6F" w15:done="0"/>
  <w15:commentEx w15:paraId="3B353504" w15:done="0"/>
  <w15:commentEx w15:paraId="635A0965" w15:done="0"/>
  <w15:commentEx w15:paraId="5FFACE70" w15:done="0"/>
  <w15:commentEx w15:paraId="74105FD8" w15:done="0"/>
  <w15:commentEx w15:paraId="20FA7BCA" w15:done="0"/>
  <w15:commentEx w15:paraId="446BBBDD" w15:done="0"/>
  <w15:commentEx w15:paraId="09A7B87D" w15:done="0"/>
  <w15:commentEx w15:paraId="4D9D59C4" w15:done="0"/>
  <w15:commentEx w15:paraId="288985B0" w15:done="0"/>
  <w15:commentEx w15:paraId="727F5F40" w15:done="0"/>
  <w15:commentEx w15:paraId="6DACE795" w15:done="0"/>
  <w15:commentEx w15:paraId="59CD2310"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21C4215B" w15:done="0"/>
  <w15:commentEx w15:paraId="55D2316E" w15:done="0"/>
  <w15:commentEx w15:paraId="63B6CA65" w15:done="0"/>
  <w15:commentEx w15:paraId="4E40AA19" w15:done="0"/>
  <w15:commentEx w15:paraId="1E53E9BF" w15:done="0"/>
  <w15:commentEx w15:paraId="69C45405" w15:done="0"/>
  <w15:commentEx w15:paraId="0E0FD7C7" w15:done="0"/>
  <w15:commentEx w15:paraId="10D598AE" w15:done="0"/>
  <w15:commentEx w15:paraId="10B11FF7" w15:done="0"/>
  <w15:commentEx w15:paraId="69EACEDA"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7E51D" w16cex:dateUtc="2023-06-29T09:10:00Z"/>
  <w16cex:commentExtensible w16cex:durableId="284559AD" w16cex:dateUtc="2023-06-27T10:50:00Z"/>
  <w16cex:commentExtensible w16cex:durableId="2857E1F3" w16cex:dateUtc="2023-07-11T12:13:00Z"/>
  <w16cex:commentExtensible w16cex:durableId="286BB33F" w16cex:dateUtc="2023-07-26T13:59:00Z"/>
  <w16cex:commentExtensible w16cex:durableId="285900B5" w16cex:dateUtc="2023-07-12T08:36:00Z"/>
  <w16cex:commentExtensible w16cex:durableId="2853D04F" w16cex:dateUtc="2023-07-08T10:08:00Z"/>
  <w16cex:commentExtensible w16cex:durableId="286BB3A8" w16cex:dateUtc="2023-07-26T14:00:00Z"/>
  <w16cex:commentExtensible w16cex:durableId="28529440" w16cex:dateUtc="2023-07-07T11:40:00Z"/>
  <w16cex:commentExtensible w16cex:durableId="285274DC" w16cex:dateUtc="2023-07-07T09:26:00Z"/>
  <w16cex:commentExtensible w16cex:durableId="285262E7" w16cex:dateUtc="2023-07-07T08:09: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B937B" w16cex:dateUtc="2023-07-14T07:27:00Z"/>
  <w16cex:commentExtensible w16cex:durableId="2853C537" w16cex:dateUtc="2023-07-08T09:21: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6BBABE" w16cex:dateUtc="2023-07-26T14:3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6E0DC1" w16cex:dateUtc="2023-07-28T08:49:00Z"/>
  <w16cex:commentExtensible w16cex:durableId="286E1903" w16cex:dateUtc="2023-07-28T09:37:00Z"/>
  <w16cex:commentExtensible w16cex:durableId="284FD42E" w16cex:dateUtc="2023-07-05T09:36:00Z"/>
  <w16cex:commentExtensible w16cex:durableId="284FD439" w16cex:dateUtc="2023-07-05T09:36:00Z"/>
  <w16cex:commentExtensible w16cex:durableId="286E19C7" w16cex:dateUtc="2023-07-28T09:41:00Z"/>
  <w16cex:commentExtensible w16cex:durableId="284A7BB3" w16cex:dateUtc="2023-07-01T08:17: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42ADA02" w16cid:durableId="2857E1F3"/>
  <w16cid:commentId w16cid:paraId="44CE5F6F" w16cid:durableId="286BB33F"/>
  <w16cid:commentId w16cid:paraId="3B353504" w16cid:durableId="285900B5"/>
  <w16cid:commentId w16cid:paraId="635A0965" w16cid:durableId="2853D04F"/>
  <w16cid:commentId w16cid:paraId="5FFACE70" w16cid:durableId="286BB3A8"/>
  <w16cid:commentId w16cid:paraId="74105FD8" w16cid:durableId="28529440"/>
  <w16cid:commentId w16cid:paraId="20FA7BCA" w16cid:durableId="285274DC"/>
  <w16cid:commentId w16cid:paraId="446BBBDD" w16cid:durableId="285262E7"/>
  <w16cid:commentId w16cid:paraId="09A7B87D" w16cid:durableId="285299A7"/>
  <w16cid:commentId w16cid:paraId="4D9D59C4" w16cid:durableId="283D5D49"/>
  <w16cid:commentId w16cid:paraId="288985B0" w16cid:durableId="2836BB1B"/>
  <w16cid:commentId w16cid:paraId="727F5F40" w16cid:durableId="28528F41"/>
  <w16cid:commentId w16cid:paraId="6DACE795" w16cid:durableId="285B937B"/>
  <w16cid:commentId w16cid:paraId="59CD2310" w16cid:durableId="2853C537"/>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21C4215B" w16cid:durableId="286BBABE"/>
  <w16cid:commentId w16cid:paraId="55D2316E" w16cid:durableId="28492769"/>
  <w16cid:commentId w16cid:paraId="63B6CA65" w16cid:durableId="28492533"/>
  <w16cid:commentId w16cid:paraId="4E40AA19" w16cid:durableId="2849252C"/>
  <w16cid:commentId w16cid:paraId="1E53E9BF" w16cid:durableId="286E0DC1"/>
  <w16cid:commentId w16cid:paraId="69C45405" w16cid:durableId="286E1903"/>
  <w16cid:commentId w16cid:paraId="0E0FD7C7" w16cid:durableId="284FD42E"/>
  <w16cid:commentId w16cid:paraId="10D598AE" w16cid:durableId="284FD439"/>
  <w16cid:commentId w16cid:paraId="10B11FF7" w16cid:durableId="286E19C7"/>
  <w16cid:commentId w16cid:paraId="69EACEDA" w16cid:durableId="284A7BB3"/>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3D6EF" w14:textId="77777777" w:rsidR="00224DF0" w:rsidRDefault="00224DF0" w:rsidP="00D0261B">
      <w:pPr>
        <w:spacing w:after="0" w:line="240" w:lineRule="auto"/>
      </w:pPr>
      <w:r>
        <w:separator/>
      </w:r>
    </w:p>
  </w:endnote>
  <w:endnote w:type="continuationSeparator" w:id="0">
    <w:p w14:paraId="6E378576" w14:textId="77777777" w:rsidR="00224DF0" w:rsidRDefault="00224DF0"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C7572" w14:textId="77777777" w:rsidR="00224DF0" w:rsidRDefault="00224DF0" w:rsidP="00D0261B">
      <w:pPr>
        <w:spacing w:after="0" w:line="240" w:lineRule="auto"/>
      </w:pPr>
      <w:r>
        <w:separator/>
      </w:r>
    </w:p>
  </w:footnote>
  <w:footnote w:type="continuationSeparator" w:id="0">
    <w:p w14:paraId="085C2990" w14:textId="77777777" w:rsidR="00224DF0" w:rsidRDefault="00224DF0"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5"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6"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8"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6"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6"/>
  </w:num>
  <w:num w:numId="3" w16cid:durableId="861044305">
    <w:abstractNumId w:val="14"/>
  </w:num>
  <w:num w:numId="4" w16cid:durableId="211887855">
    <w:abstractNumId w:val="37"/>
  </w:num>
  <w:num w:numId="5" w16cid:durableId="1977565791">
    <w:abstractNumId w:val="44"/>
  </w:num>
  <w:num w:numId="6" w16cid:durableId="51737859">
    <w:abstractNumId w:val="45"/>
  </w:num>
  <w:num w:numId="7" w16cid:durableId="1039359316">
    <w:abstractNumId w:val="15"/>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6"/>
  </w:num>
  <w:num w:numId="18" w16cid:durableId="1439713338">
    <w:abstractNumId w:val="27"/>
  </w:num>
  <w:num w:numId="19" w16cid:durableId="180320406">
    <w:abstractNumId w:val="13"/>
  </w:num>
  <w:num w:numId="20" w16cid:durableId="2069450739">
    <w:abstractNumId w:val="25"/>
  </w:num>
  <w:num w:numId="21" w16cid:durableId="116684880">
    <w:abstractNumId w:val="47"/>
  </w:num>
  <w:num w:numId="22" w16cid:durableId="45495444">
    <w:abstractNumId w:val="18"/>
  </w:num>
  <w:num w:numId="23" w16cid:durableId="391932631">
    <w:abstractNumId w:val="20"/>
  </w:num>
  <w:num w:numId="24" w16cid:durableId="76707138">
    <w:abstractNumId w:val="34"/>
  </w:num>
  <w:num w:numId="25" w16cid:durableId="2108957919">
    <w:abstractNumId w:val="30"/>
  </w:num>
  <w:num w:numId="26" w16cid:durableId="367871763">
    <w:abstractNumId w:val="39"/>
  </w:num>
  <w:num w:numId="27" w16cid:durableId="844444956">
    <w:abstractNumId w:val="24"/>
  </w:num>
  <w:num w:numId="28" w16cid:durableId="1488589972">
    <w:abstractNumId w:val="29"/>
  </w:num>
  <w:num w:numId="29" w16cid:durableId="378434516">
    <w:abstractNumId w:val="10"/>
  </w:num>
  <w:num w:numId="30" w16cid:durableId="1134063227">
    <w:abstractNumId w:val="36"/>
  </w:num>
  <w:num w:numId="31" w16cid:durableId="1262495258">
    <w:abstractNumId w:val="38"/>
  </w:num>
  <w:num w:numId="32" w16cid:durableId="968781194">
    <w:abstractNumId w:val="17"/>
  </w:num>
  <w:num w:numId="33" w16cid:durableId="431434060">
    <w:abstractNumId w:val="46"/>
  </w:num>
  <w:num w:numId="34" w16cid:durableId="1046948074">
    <w:abstractNumId w:val="32"/>
  </w:num>
  <w:num w:numId="35" w16cid:durableId="21128094">
    <w:abstractNumId w:val="31"/>
  </w:num>
  <w:num w:numId="36" w16cid:durableId="1772318518">
    <w:abstractNumId w:val="35"/>
  </w:num>
  <w:num w:numId="37" w16cid:durableId="916283588">
    <w:abstractNumId w:val="40"/>
  </w:num>
  <w:num w:numId="38" w16cid:durableId="1263416619">
    <w:abstractNumId w:val="43"/>
  </w:num>
  <w:num w:numId="39" w16cid:durableId="788164667">
    <w:abstractNumId w:val="33"/>
  </w:num>
  <w:num w:numId="40" w16cid:durableId="485784662">
    <w:abstractNumId w:val="23"/>
  </w:num>
  <w:num w:numId="41" w16cid:durableId="2039767929">
    <w:abstractNumId w:val="41"/>
  </w:num>
  <w:num w:numId="42" w16cid:durableId="1036663482">
    <w:abstractNumId w:val="28"/>
  </w:num>
  <w:num w:numId="43" w16cid:durableId="1334408288">
    <w:abstractNumId w:val="21"/>
  </w:num>
  <w:num w:numId="44" w16cid:durableId="826215150">
    <w:abstractNumId w:val="11"/>
  </w:num>
  <w:num w:numId="45" w16cid:durableId="1072048045">
    <w:abstractNumId w:val="12"/>
  </w:num>
  <w:num w:numId="46" w16cid:durableId="1144813466">
    <w:abstractNumId w:val="42"/>
  </w:num>
  <w:num w:numId="47" w16cid:durableId="1872304687">
    <w:abstractNumId w:val="19"/>
  </w:num>
  <w:num w:numId="48" w16cid:durableId="998119562">
    <w:abstractNumId w:val="2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3548"/>
    <w:rsid w:val="00014059"/>
    <w:rsid w:val="00021087"/>
    <w:rsid w:val="0002194F"/>
    <w:rsid w:val="0002289B"/>
    <w:rsid w:val="000239E7"/>
    <w:rsid w:val="00023C58"/>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D22"/>
    <w:rsid w:val="00094068"/>
    <w:rsid w:val="0009484B"/>
    <w:rsid w:val="000954CA"/>
    <w:rsid w:val="000963D5"/>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5CBF"/>
    <w:rsid w:val="000E613C"/>
    <w:rsid w:val="000E67CD"/>
    <w:rsid w:val="000F0A4F"/>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65D"/>
    <w:rsid w:val="00122E65"/>
    <w:rsid w:val="00125B5E"/>
    <w:rsid w:val="0012739C"/>
    <w:rsid w:val="00127704"/>
    <w:rsid w:val="00131199"/>
    <w:rsid w:val="00131E5A"/>
    <w:rsid w:val="00132896"/>
    <w:rsid w:val="001330A1"/>
    <w:rsid w:val="00135B27"/>
    <w:rsid w:val="00136053"/>
    <w:rsid w:val="0013637E"/>
    <w:rsid w:val="00136584"/>
    <w:rsid w:val="00136B87"/>
    <w:rsid w:val="00137C1F"/>
    <w:rsid w:val="001400F1"/>
    <w:rsid w:val="00140695"/>
    <w:rsid w:val="00140B3A"/>
    <w:rsid w:val="00143C86"/>
    <w:rsid w:val="00143D00"/>
    <w:rsid w:val="00145E1B"/>
    <w:rsid w:val="001475EE"/>
    <w:rsid w:val="0015090F"/>
    <w:rsid w:val="00152B30"/>
    <w:rsid w:val="00154373"/>
    <w:rsid w:val="00163015"/>
    <w:rsid w:val="00163037"/>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33B2"/>
    <w:rsid w:val="00233E4C"/>
    <w:rsid w:val="00234F01"/>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49F1"/>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EE3"/>
    <w:rsid w:val="002D3F80"/>
    <w:rsid w:val="002D3FCE"/>
    <w:rsid w:val="002D59BC"/>
    <w:rsid w:val="002D5BCA"/>
    <w:rsid w:val="002D6FED"/>
    <w:rsid w:val="002E02E2"/>
    <w:rsid w:val="002E426C"/>
    <w:rsid w:val="002E4459"/>
    <w:rsid w:val="002E4955"/>
    <w:rsid w:val="002E4BC1"/>
    <w:rsid w:val="002F0AE6"/>
    <w:rsid w:val="002F119B"/>
    <w:rsid w:val="002F3681"/>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0FD8"/>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0E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1181"/>
    <w:rsid w:val="004545A0"/>
    <w:rsid w:val="0045486C"/>
    <w:rsid w:val="00456806"/>
    <w:rsid w:val="00456869"/>
    <w:rsid w:val="0046008D"/>
    <w:rsid w:val="00460209"/>
    <w:rsid w:val="00461A45"/>
    <w:rsid w:val="00461F0B"/>
    <w:rsid w:val="00461FC0"/>
    <w:rsid w:val="004628EB"/>
    <w:rsid w:val="0046778C"/>
    <w:rsid w:val="0047212D"/>
    <w:rsid w:val="00472776"/>
    <w:rsid w:val="004736EA"/>
    <w:rsid w:val="0047391C"/>
    <w:rsid w:val="00473FB5"/>
    <w:rsid w:val="004749FE"/>
    <w:rsid w:val="0047662D"/>
    <w:rsid w:val="00476958"/>
    <w:rsid w:val="00476DD2"/>
    <w:rsid w:val="00477465"/>
    <w:rsid w:val="00481A55"/>
    <w:rsid w:val="0048286F"/>
    <w:rsid w:val="004839FB"/>
    <w:rsid w:val="00483AB4"/>
    <w:rsid w:val="00483F7C"/>
    <w:rsid w:val="00484F99"/>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E6024"/>
    <w:rsid w:val="004F04EB"/>
    <w:rsid w:val="004F0A7E"/>
    <w:rsid w:val="004F0BFC"/>
    <w:rsid w:val="004F213D"/>
    <w:rsid w:val="004F2174"/>
    <w:rsid w:val="004F4EDE"/>
    <w:rsid w:val="004F6281"/>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74C0"/>
    <w:rsid w:val="00530C6F"/>
    <w:rsid w:val="00530D90"/>
    <w:rsid w:val="00531FC8"/>
    <w:rsid w:val="0053243A"/>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E222A"/>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54B6"/>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5EF3"/>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809"/>
    <w:rsid w:val="00941540"/>
    <w:rsid w:val="0094461D"/>
    <w:rsid w:val="00945882"/>
    <w:rsid w:val="009479BC"/>
    <w:rsid w:val="0095087A"/>
    <w:rsid w:val="009516F4"/>
    <w:rsid w:val="00952BF3"/>
    <w:rsid w:val="0095406B"/>
    <w:rsid w:val="00954625"/>
    <w:rsid w:val="00954C72"/>
    <w:rsid w:val="00957CD6"/>
    <w:rsid w:val="00961CFB"/>
    <w:rsid w:val="00961D24"/>
    <w:rsid w:val="0096212B"/>
    <w:rsid w:val="00963453"/>
    <w:rsid w:val="00963BCD"/>
    <w:rsid w:val="00964033"/>
    <w:rsid w:val="00965492"/>
    <w:rsid w:val="00966F0F"/>
    <w:rsid w:val="0097031B"/>
    <w:rsid w:val="009719AA"/>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477"/>
    <w:rsid w:val="009E2DA2"/>
    <w:rsid w:val="009F094A"/>
    <w:rsid w:val="009F0E34"/>
    <w:rsid w:val="009F1960"/>
    <w:rsid w:val="009F2128"/>
    <w:rsid w:val="009F4331"/>
    <w:rsid w:val="009F6D42"/>
    <w:rsid w:val="009F7AAB"/>
    <w:rsid w:val="00A0060F"/>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5109"/>
    <w:rsid w:val="00A2533A"/>
    <w:rsid w:val="00A25FD0"/>
    <w:rsid w:val="00A2712B"/>
    <w:rsid w:val="00A2761B"/>
    <w:rsid w:val="00A300B9"/>
    <w:rsid w:val="00A30A4C"/>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1CE4"/>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0CE6"/>
    <w:rsid w:val="00AA1047"/>
    <w:rsid w:val="00AA24B5"/>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6DD"/>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50274"/>
    <w:rsid w:val="00B50FB0"/>
    <w:rsid w:val="00B51904"/>
    <w:rsid w:val="00B53015"/>
    <w:rsid w:val="00B53464"/>
    <w:rsid w:val="00B53A17"/>
    <w:rsid w:val="00B547D0"/>
    <w:rsid w:val="00B55A63"/>
    <w:rsid w:val="00B56313"/>
    <w:rsid w:val="00B56CA1"/>
    <w:rsid w:val="00B5708B"/>
    <w:rsid w:val="00B57B4A"/>
    <w:rsid w:val="00B61337"/>
    <w:rsid w:val="00B61AFD"/>
    <w:rsid w:val="00B63100"/>
    <w:rsid w:val="00B66875"/>
    <w:rsid w:val="00B72971"/>
    <w:rsid w:val="00B747CB"/>
    <w:rsid w:val="00B77057"/>
    <w:rsid w:val="00B77531"/>
    <w:rsid w:val="00B8072C"/>
    <w:rsid w:val="00B82AD7"/>
    <w:rsid w:val="00B84AFE"/>
    <w:rsid w:val="00B85B8B"/>
    <w:rsid w:val="00B8697E"/>
    <w:rsid w:val="00B87C07"/>
    <w:rsid w:val="00B906FC"/>
    <w:rsid w:val="00B914A8"/>
    <w:rsid w:val="00B9238D"/>
    <w:rsid w:val="00B92599"/>
    <w:rsid w:val="00B93777"/>
    <w:rsid w:val="00B9706D"/>
    <w:rsid w:val="00B97974"/>
    <w:rsid w:val="00BA0667"/>
    <w:rsid w:val="00BA0F0A"/>
    <w:rsid w:val="00BA120B"/>
    <w:rsid w:val="00BA316A"/>
    <w:rsid w:val="00BA375D"/>
    <w:rsid w:val="00BA39F0"/>
    <w:rsid w:val="00BA4368"/>
    <w:rsid w:val="00BA5406"/>
    <w:rsid w:val="00BA73B6"/>
    <w:rsid w:val="00BA7492"/>
    <w:rsid w:val="00BB2210"/>
    <w:rsid w:val="00BB231C"/>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554E"/>
    <w:rsid w:val="00D27FA1"/>
    <w:rsid w:val="00D30173"/>
    <w:rsid w:val="00D31BEF"/>
    <w:rsid w:val="00D35B6C"/>
    <w:rsid w:val="00D36FCD"/>
    <w:rsid w:val="00D378FA"/>
    <w:rsid w:val="00D4053D"/>
    <w:rsid w:val="00D41E26"/>
    <w:rsid w:val="00D42172"/>
    <w:rsid w:val="00D438B5"/>
    <w:rsid w:val="00D44BAE"/>
    <w:rsid w:val="00D44CBC"/>
    <w:rsid w:val="00D46F28"/>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67D"/>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57C3"/>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hyperlink" Target="http://www.prolific.co"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8.png"/><Relationship Id="rId28"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8903</Words>
  <Characters>56089</Characters>
  <Application>Microsoft Office Word</Application>
  <DocSecurity>0</DocSecurity>
  <Lines>467</Lines>
  <Paragraphs>129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248</cp:revision>
  <cp:lastPrinted>2023-07-10T08:22:00Z</cp:lastPrinted>
  <dcterms:created xsi:type="dcterms:W3CDTF">2023-06-20T09:43:00Z</dcterms:created>
  <dcterms:modified xsi:type="dcterms:W3CDTF">2023-07-28T10:08:00Z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