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31256" w:rsidRDefault="00257634" w:rsidP="006C170E">
      <w:pPr>
        <w:suppressLineNumbers/>
        <w:spacing w:after="0" w:line="360" w:lineRule="auto"/>
        <w:jc w:val="center"/>
        <w:rPr>
          <w:rFonts w:cs="Arial"/>
          <w:szCs w:val="24"/>
        </w:rPr>
      </w:pPr>
      <w:r w:rsidRPr="00A31256">
        <w:rPr>
          <w:rFonts w:cs="Arial"/>
          <w:szCs w:val="24"/>
        </w:rPr>
        <w:t>Miriam Schiele</w:t>
      </w:r>
    </w:p>
    <w:p w14:paraId="75E54B00" w14:textId="77777777" w:rsidR="00B225D6" w:rsidRPr="00A31256" w:rsidRDefault="00B225D6" w:rsidP="006C170E">
      <w:pPr>
        <w:suppressLineNumbers/>
        <w:spacing w:after="0" w:line="360" w:lineRule="auto"/>
        <w:jc w:val="center"/>
        <w:rPr>
          <w:rFonts w:cs="Arial"/>
          <w:szCs w:val="24"/>
        </w:rPr>
      </w:pPr>
      <w:r w:rsidRPr="00A31256">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60A0284B" w14:textId="03BF575F" w:rsidR="006A61C1"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6A61C1" w:rsidRPr="00574692">
        <w:rPr>
          <w:rFonts w:cs="Arial"/>
          <w:noProof/>
          <w:lang w:val="en-US"/>
        </w:rPr>
        <w:t>1. Introduction</w:t>
      </w:r>
      <w:r w:rsidR="006A61C1" w:rsidRPr="006A61C1">
        <w:rPr>
          <w:noProof/>
          <w:lang w:val="en-US"/>
        </w:rPr>
        <w:tab/>
      </w:r>
      <w:r w:rsidR="006A61C1">
        <w:rPr>
          <w:noProof/>
        </w:rPr>
        <w:fldChar w:fldCharType="begin"/>
      </w:r>
      <w:r w:rsidR="006A61C1" w:rsidRPr="006A61C1">
        <w:rPr>
          <w:noProof/>
          <w:lang w:val="en-US"/>
        </w:rPr>
        <w:instrText xml:space="preserve"> PAGEREF _Toc142992767 \h </w:instrText>
      </w:r>
      <w:r w:rsidR="006A61C1">
        <w:rPr>
          <w:noProof/>
        </w:rPr>
      </w:r>
      <w:r w:rsidR="006A61C1">
        <w:rPr>
          <w:noProof/>
        </w:rPr>
        <w:fldChar w:fldCharType="separate"/>
      </w:r>
      <w:r w:rsidR="006A61C1" w:rsidRPr="006A61C1">
        <w:rPr>
          <w:noProof/>
          <w:lang w:val="en-US"/>
        </w:rPr>
        <w:t>6</w:t>
      </w:r>
      <w:r w:rsidR="006A61C1">
        <w:rPr>
          <w:noProof/>
        </w:rPr>
        <w:fldChar w:fldCharType="end"/>
      </w:r>
    </w:p>
    <w:p w14:paraId="7B36B8EF" w14:textId="1A97BB38"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1.1 Background and motivation</w:t>
      </w:r>
      <w:r w:rsidRPr="006A61C1">
        <w:rPr>
          <w:noProof/>
          <w:lang w:val="en-US"/>
        </w:rPr>
        <w:tab/>
      </w:r>
      <w:r>
        <w:rPr>
          <w:noProof/>
        </w:rPr>
        <w:fldChar w:fldCharType="begin"/>
      </w:r>
      <w:r w:rsidRPr="006A61C1">
        <w:rPr>
          <w:noProof/>
          <w:lang w:val="en-US"/>
        </w:rPr>
        <w:instrText xml:space="preserve"> PAGEREF _Toc142992768 \h </w:instrText>
      </w:r>
      <w:r>
        <w:rPr>
          <w:noProof/>
        </w:rPr>
      </w:r>
      <w:r>
        <w:rPr>
          <w:noProof/>
        </w:rPr>
        <w:fldChar w:fldCharType="separate"/>
      </w:r>
      <w:r w:rsidRPr="006A61C1">
        <w:rPr>
          <w:noProof/>
          <w:lang w:val="en-US"/>
        </w:rPr>
        <w:t>6</w:t>
      </w:r>
      <w:r>
        <w:rPr>
          <w:noProof/>
        </w:rPr>
        <w:fldChar w:fldCharType="end"/>
      </w:r>
    </w:p>
    <w:p w14:paraId="7D61940B" w14:textId="4390BC3A"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1.2 Research questions and objectives</w:t>
      </w:r>
      <w:r w:rsidRPr="006A61C1">
        <w:rPr>
          <w:noProof/>
          <w:lang w:val="en-US"/>
        </w:rPr>
        <w:tab/>
      </w:r>
      <w:r>
        <w:rPr>
          <w:noProof/>
        </w:rPr>
        <w:fldChar w:fldCharType="begin"/>
      </w:r>
      <w:r w:rsidRPr="006A61C1">
        <w:rPr>
          <w:noProof/>
          <w:lang w:val="en-US"/>
        </w:rPr>
        <w:instrText xml:space="preserve"> PAGEREF _Toc142992769 \h </w:instrText>
      </w:r>
      <w:r>
        <w:rPr>
          <w:noProof/>
        </w:rPr>
      </w:r>
      <w:r>
        <w:rPr>
          <w:noProof/>
        </w:rPr>
        <w:fldChar w:fldCharType="separate"/>
      </w:r>
      <w:r w:rsidRPr="006A61C1">
        <w:rPr>
          <w:noProof/>
          <w:lang w:val="en-US"/>
        </w:rPr>
        <w:t>7</w:t>
      </w:r>
      <w:r>
        <w:rPr>
          <w:noProof/>
        </w:rPr>
        <w:fldChar w:fldCharType="end"/>
      </w:r>
    </w:p>
    <w:p w14:paraId="23796781" w14:textId="5BBC9000"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1.3 Significance of the study</w:t>
      </w:r>
      <w:r w:rsidRPr="006A61C1">
        <w:rPr>
          <w:noProof/>
          <w:lang w:val="en-US"/>
        </w:rPr>
        <w:tab/>
      </w:r>
      <w:r>
        <w:rPr>
          <w:noProof/>
        </w:rPr>
        <w:fldChar w:fldCharType="begin"/>
      </w:r>
      <w:r w:rsidRPr="006A61C1">
        <w:rPr>
          <w:noProof/>
          <w:lang w:val="en-US"/>
        </w:rPr>
        <w:instrText xml:space="preserve"> PAGEREF _Toc142992770 \h </w:instrText>
      </w:r>
      <w:r>
        <w:rPr>
          <w:noProof/>
        </w:rPr>
      </w:r>
      <w:r>
        <w:rPr>
          <w:noProof/>
        </w:rPr>
        <w:fldChar w:fldCharType="separate"/>
      </w:r>
      <w:r w:rsidRPr="006A61C1">
        <w:rPr>
          <w:noProof/>
          <w:lang w:val="en-US"/>
        </w:rPr>
        <w:t>9</w:t>
      </w:r>
      <w:r>
        <w:rPr>
          <w:noProof/>
        </w:rPr>
        <w:fldChar w:fldCharType="end"/>
      </w:r>
    </w:p>
    <w:p w14:paraId="03847CEF" w14:textId="720312A5"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1.4 Scope and limitations</w:t>
      </w:r>
      <w:r w:rsidRPr="006A61C1">
        <w:rPr>
          <w:noProof/>
          <w:lang w:val="en-US"/>
        </w:rPr>
        <w:tab/>
      </w:r>
      <w:r>
        <w:rPr>
          <w:noProof/>
        </w:rPr>
        <w:fldChar w:fldCharType="begin"/>
      </w:r>
      <w:r w:rsidRPr="006A61C1">
        <w:rPr>
          <w:noProof/>
          <w:lang w:val="en-US"/>
        </w:rPr>
        <w:instrText xml:space="preserve"> PAGEREF _Toc142992771 \h </w:instrText>
      </w:r>
      <w:r>
        <w:rPr>
          <w:noProof/>
        </w:rPr>
      </w:r>
      <w:r>
        <w:rPr>
          <w:noProof/>
        </w:rPr>
        <w:fldChar w:fldCharType="separate"/>
      </w:r>
      <w:r w:rsidRPr="006A61C1">
        <w:rPr>
          <w:noProof/>
          <w:lang w:val="en-US"/>
        </w:rPr>
        <w:t>10</w:t>
      </w:r>
      <w:r>
        <w:rPr>
          <w:noProof/>
        </w:rPr>
        <w:fldChar w:fldCharType="end"/>
      </w:r>
    </w:p>
    <w:p w14:paraId="0CB991BA" w14:textId="2BEF2DF6"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2. Literary review</w:t>
      </w:r>
      <w:r w:rsidRPr="006A61C1">
        <w:rPr>
          <w:noProof/>
          <w:lang w:val="en-US"/>
        </w:rPr>
        <w:tab/>
      </w:r>
      <w:r>
        <w:rPr>
          <w:noProof/>
        </w:rPr>
        <w:fldChar w:fldCharType="begin"/>
      </w:r>
      <w:r w:rsidRPr="006A61C1">
        <w:rPr>
          <w:noProof/>
          <w:lang w:val="en-US"/>
        </w:rPr>
        <w:instrText xml:space="preserve"> PAGEREF _Toc142992772 \h </w:instrText>
      </w:r>
      <w:r>
        <w:rPr>
          <w:noProof/>
        </w:rPr>
      </w:r>
      <w:r>
        <w:rPr>
          <w:noProof/>
        </w:rPr>
        <w:fldChar w:fldCharType="separate"/>
      </w:r>
      <w:r w:rsidRPr="006A61C1">
        <w:rPr>
          <w:noProof/>
          <w:lang w:val="en-US"/>
        </w:rPr>
        <w:t>11</w:t>
      </w:r>
      <w:r>
        <w:rPr>
          <w:noProof/>
        </w:rPr>
        <w:fldChar w:fldCharType="end"/>
      </w:r>
    </w:p>
    <w:p w14:paraId="46184930" w14:textId="0B04AE7A"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2.1 Fragment theory and its linguistic foundations</w:t>
      </w:r>
      <w:r w:rsidRPr="006A61C1">
        <w:rPr>
          <w:noProof/>
          <w:lang w:val="en-US"/>
        </w:rPr>
        <w:tab/>
      </w:r>
      <w:r>
        <w:rPr>
          <w:noProof/>
        </w:rPr>
        <w:fldChar w:fldCharType="begin"/>
      </w:r>
      <w:r w:rsidRPr="006A61C1">
        <w:rPr>
          <w:noProof/>
          <w:lang w:val="en-US"/>
        </w:rPr>
        <w:instrText xml:space="preserve"> PAGEREF _Toc142992773 \h </w:instrText>
      </w:r>
      <w:r>
        <w:rPr>
          <w:noProof/>
        </w:rPr>
      </w:r>
      <w:r>
        <w:rPr>
          <w:noProof/>
        </w:rPr>
        <w:fldChar w:fldCharType="separate"/>
      </w:r>
      <w:r w:rsidRPr="006A61C1">
        <w:rPr>
          <w:noProof/>
          <w:lang w:val="en-US"/>
        </w:rPr>
        <w:t>11</w:t>
      </w:r>
      <w:r>
        <w:rPr>
          <w:noProof/>
        </w:rPr>
        <w:fldChar w:fldCharType="end"/>
      </w:r>
    </w:p>
    <w:p w14:paraId="2CBC8E41" w14:textId="7FB8A432"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2.2 Contrastive focus</w:t>
      </w:r>
      <w:r w:rsidRPr="006A61C1">
        <w:rPr>
          <w:noProof/>
          <w:lang w:val="en-US"/>
        </w:rPr>
        <w:tab/>
      </w:r>
      <w:r>
        <w:rPr>
          <w:noProof/>
        </w:rPr>
        <w:fldChar w:fldCharType="begin"/>
      </w:r>
      <w:r w:rsidRPr="006A61C1">
        <w:rPr>
          <w:noProof/>
          <w:lang w:val="en-US"/>
        </w:rPr>
        <w:instrText xml:space="preserve"> PAGEREF _Toc142992774 \h </w:instrText>
      </w:r>
      <w:r>
        <w:rPr>
          <w:noProof/>
        </w:rPr>
      </w:r>
      <w:r>
        <w:rPr>
          <w:noProof/>
        </w:rPr>
        <w:fldChar w:fldCharType="separate"/>
      </w:r>
      <w:r w:rsidRPr="006A61C1">
        <w:rPr>
          <w:noProof/>
          <w:lang w:val="en-US"/>
        </w:rPr>
        <w:t>12</w:t>
      </w:r>
      <w:r>
        <w:rPr>
          <w:noProof/>
        </w:rPr>
        <w:fldChar w:fldCharType="end"/>
      </w:r>
    </w:p>
    <w:p w14:paraId="58AA28F5" w14:textId="026206BC"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2.3 The comprehension of fragmentary answers</w:t>
      </w:r>
      <w:r w:rsidRPr="006A61C1">
        <w:rPr>
          <w:noProof/>
          <w:lang w:val="en-US"/>
        </w:rPr>
        <w:tab/>
      </w:r>
      <w:r>
        <w:rPr>
          <w:noProof/>
        </w:rPr>
        <w:fldChar w:fldCharType="begin"/>
      </w:r>
      <w:r w:rsidRPr="006A61C1">
        <w:rPr>
          <w:noProof/>
          <w:lang w:val="en-US"/>
        </w:rPr>
        <w:instrText xml:space="preserve"> PAGEREF _Toc142992775 \h </w:instrText>
      </w:r>
      <w:r>
        <w:rPr>
          <w:noProof/>
        </w:rPr>
      </w:r>
      <w:r>
        <w:rPr>
          <w:noProof/>
        </w:rPr>
        <w:fldChar w:fldCharType="separate"/>
      </w:r>
      <w:r w:rsidRPr="006A61C1">
        <w:rPr>
          <w:noProof/>
          <w:lang w:val="en-US"/>
        </w:rPr>
        <w:t>14</w:t>
      </w:r>
      <w:r>
        <w:rPr>
          <w:noProof/>
        </w:rPr>
        <w:fldChar w:fldCharType="end"/>
      </w:r>
    </w:p>
    <w:p w14:paraId="12F21493" w14:textId="785D1204"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2.4 Acceptability judgment tasks (AJTs) in linguistics</w:t>
      </w:r>
      <w:r w:rsidRPr="006A61C1">
        <w:rPr>
          <w:noProof/>
          <w:lang w:val="en-US"/>
        </w:rPr>
        <w:tab/>
      </w:r>
      <w:r>
        <w:rPr>
          <w:noProof/>
        </w:rPr>
        <w:fldChar w:fldCharType="begin"/>
      </w:r>
      <w:r w:rsidRPr="006A61C1">
        <w:rPr>
          <w:noProof/>
          <w:lang w:val="en-US"/>
        </w:rPr>
        <w:instrText xml:space="preserve"> PAGEREF _Toc142992776 \h </w:instrText>
      </w:r>
      <w:r>
        <w:rPr>
          <w:noProof/>
        </w:rPr>
      </w:r>
      <w:r>
        <w:rPr>
          <w:noProof/>
        </w:rPr>
        <w:fldChar w:fldCharType="separate"/>
      </w:r>
      <w:r w:rsidRPr="006A61C1">
        <w:rPr>
          <w:noProof/>
          <w:lang w:val="en-US"/>
        </w:rPr>
        <w:t>18</w:t>
      </w:r>
      <w:r>
        <w:rPr>
          <w:noProof/>
        </w:rPr>
        <w:fldChar w:fldCharType="end"/>
      </w:r>
    </w:p>
    <w:p w14:paraId="6C0C0F83" w14:textId="5CAE1695" w:rsidR="006A61C1" w:rsidRDefault="006A61C1">
      <w:pPr>
        <w:pStyle w:val="Verzeichnis1"/>
        <w:rPr>
          <w:rFonts w:asciiTheme="minorHAnsi" w:eastAsiaTheme="minorEastAsia" w:hAnsiTheme="minorHAnsi"/>
          <w:noProof/>
          <w:kern w:val="2"/>
          <w:sz w:val="22"/>
          <w:lang w:val="en-US"/>
          <w14:ligatures w14:val="standardContextual"/>
        </w:rPr>
      </w:pPr>
      <w:r w:rsidRPr="00574692">
        <w:rPr>
          <w:noProof/>
          <w:lang w:val="en-US"/>
        </w:rPr>
        <w:t>3. Data and method</w:t>
      </w:r>
      <w:r w:rsidRPr="006A61C1">
        <w:rPr>
          <w:noProof/>
          <w:lang w:val="en-US"/>
        </w:rPr>
        <w:tab/>
      </w:r>
      <w:r>
        <w:rPr>
          <w:noProof/>
        </w:rPr>
        <w:fldChar w:fldCharType="begin"/>
      </w:r>
      <w:r w:rsidRPr="006A61C1">
        <w:rPr>
          <w:noProof/>
          <w:lang w:val="en-US"/>
        </w:rPr>
        <w:instrText xml:space="preserve"> PAGEREF _Toc142992777 \h </w:instrText>
      </w:r>
      <w:r>
        <w:rPr>
          <w:noProof/>
        </w:rPr>
      </w:r>
      <w:r>
        <w:rPr>
          <w:noProof/>
        </w:rPr>
        <w:fldChar w:fldCharType="separate"/>
      </w:r>
      <w:r w:rsidRPr="006A61C1">
        <w:rPr>
          <w:noProof/>
          <w:lang w:val="en-US"/>
        </w:rPr>
        <w:t>21</w:t>
      </w:r>
      <w:r>
        <w:rPr>
          <w:noProof/>
        </w:rPr>
        <w:fldChar w:fldCharType="end"/>
      </w:r>
    </w:p>
    <w:p w14:paraId="25BBF2B4" w14:textId="76600C42"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3.1 Study design</w:t>
      </w:r>
      <w:r w:rsidRPr="006A61C1">
        <w:rPr>
          <w:noProof/>
          <w:lang w:val="en-US"/>
        </w:rPr>
        <w:tab/>
      </w:r>
      <w:r>
        <w:rPr>
          <w:noProof/>
        </w:rPr>
        <w:fldChar w:fldCharType="begin"/>
      </w:r>
      <w:r w:rsidRPr="006A61C1">
        <w:rPr>
          <w:noProof/>
          <w:lang w:val="en-US"/>
        </w:rPr>
        <w:instrText xml:space="preserve"> PAGEREF _Toc142992778 \h </w:instrText>
      </w:r>
      <w:r>
        <w:rPr>
          <w:noProof/>
        </w:rPr>
      </w:r>
      <w:r>
        <w:rPr>
          <w:noProof/>
        </w:rPr>
        <w:fldChar w:fldCharType="separate"/>
      </w:r>
      <w:r w:rsidRPr="006A61C1">
        <w:rPr>
          <w:noProof/>
          <w:lang w:val="en-US"/>
        </w:rPr>
        <w:t>21</w:t>
      </w:r>
      <w:r>
        <w:rPr>
          <w:noProof/>
        </w:rPr>
        <w:fldChar w:fldCharType="end"/>
      </w:r>
    </w:p>
    <w:p w14:paraId="365A9C43" w14:textId="439399F6"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3.2 Selection of critical and filler items</w:t>
      </w:r>
      <w:r w:rsidRPr="006A61C1">
        <w:rPr>
          <w:noProof/>
          <w:lang w:val="en-US"/>
        </w:rPr>
        <w:tab/>
      </w:r>
      <w:r>
        <w:rPr>
          <w:noProof/>
        </w:rPr>
        <w:fldChar w:fldCharType="begin"/>
      </w:r>
      <w:r w:rsidRPr="006A61C1">
        <w:rPr>
          <w:noProof/>
          <w:lang w:val="en-US"/>
        </w:rPr>
        <w:instrText xml:space="preserve"> PAGEREF _Toc142992779 \h </w:instrText>
      </w:r>
      <w:r>
        <w:rPr>
          <w:noProof/>
        </w:rPr>
      </w:r>
      <w:r>
        <w:rPr>
          <w:noProof/>
        </w:rPr>
        <w:fldChar w:fldCharType="separate"/>
      </w:r>
      <w:r w:rsidRPr="006A61C1">
        <w:rPr>
          <w:noProof/>
          <w:lang w:val="en-US"/>
        </w:rPr>
        <w:t>24</w:t>
      </w:r>
      <w:r>
        <w:rPr>
          <w:noProof/>
        </w:rPr>
        <w:fldChar w:fldCharType="end"/>
      </w:r>
    </w:p>
    <w:p w14:paraId="4D298B02" w14:textId="307036A7"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3.3 Recording of stimuli</w:t>
      </w:r>
      <w:r w:rsidRPr="006A61C1">
        <w:rPr>
          <w:noProof/>
          <w:lang w:val="en-US"/>
        </w:rPr>
        <w:tab/>
      </w:r>
      <w:r>
        <w:rPr>
          <w:noProof/>
        </w:rPr>
        <w:fldChar w:fldCharType="begin"/>
      </w:r>
      <w:r w:rsidRPr="006A61C1">
        <w:rPr>
          <w:noProof/>
          <w:lang w:val="en-US"/>
        </w:rPr>
        <w:instrText xml:space="preserve"> PAGEREF _Toc142992780 \h </w:instrText>
      </w:r>
      <w:r>
        <w:rPr>
          <w:noProof/>
        </w:rPr>
      </w:r>
      <w:r>
        <w:rPr>
          <w:noProof/>
        </w:rPr>
        <w:fldChar w:fldCharType="separate"/>
      </w:r>
      <w:r w:rsidRPr="006A61C1">
        <w:rPr>
          <w:noProof/>
          <w:lang w:val="en-US"/>
        </w:rPr>
        <w:t>27</w:t>
      </w:r>
      <w:r>
        <w:rPr>
          <w:noProof/>
        </w:rPr>
        <w:fldChar w:fldCharType="end"/>
      </w:r>
    </w:p>
    <w:p w14:paraId="4DC6AF4E" w14:textId="1831ADAA"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3.4 Data collection</w:t>
      </w:r>
      <w:r w:rsidRPr="006A61C1">
        <w:rPr>
          <w:noProof/>
          <w:lang w:val="en-US"/>
        </w:rPr>
        <w:tab/>
      </w:r>
      <w:r>
        <w:rPr>
          <w:noProof/>
        </w:rPr>
        <w:fldChar w:fldCharType="begin"/>
      </w:r>
      <w:r w:rsidRPr="006A61C1">
        <w:rPr>
          <w:noProof/>
          <w:lang w:val="en-US"/>
        </w:rPr>
        <w:instrText xml:space="preserve"> PAGEREF _Toc142992781 \h </w:instrText>
      </w:r>
      <w:r>
        <w:rPr>
          <w:noProof/>
        </w:rPr>
      </w:r>
      <w:r>
        <w:rPr>
          <w:noProof/>
        </w:rPr>
        <w:fldChar w:fldCharType="separate"/>
      </w:r>
      <w:r w:rsidRPr="006A61C1">
        <w:rPr>
          <w:noProof/>
          <w:lang w:val="en-US"/>
        </w:rPr>
        <w:t>29</w:t>
      </w:r>
      <w:r>
        <w:rPr>
          <w:noProof/>
        </w:rPr>
        <w:fldChar w:fldCharType="end"/>
      </w:r>
    </w:p>
    <w:p w14:paraId="5A402C89" w14:textId="341CA69F"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3.5 Participant recruitment and characteristics</w:t>
      </w:r>
      <w:r w:rsidRPr="006A61C1">
        <w:rPr>
          <w:noProof/>
          <w:lang w:val="en-US"/>
        </w:rPr>
        <w:tab/>
      </w:r>
      <w:r>
        <w:rPr>
          <w:noProof/>
        </w:rPr>
        <w:fldChar w:fldCharType="begin"/>
      </w:r>
      <w:r w:rsidRPr="006A61C1">
        <w:rPr>
          <w:noProof/>
          <w:lang w:val="en-US"/>
        </w:rPr>
        <w:instrText xml:space="preserve"> PAGEREF _Toc142992782 \h </w:instrText>
      </w:r>
      <w:r>
        <w:rPr>
          <w:noProof/>
        </w:rPr>
      </w:r>
      <w:r>
        <w:rPr>
          <w:noProof/>
        </w:rPr>
        <w:fldChar w:fldCharType="separate"/>
      </w:r>
      <w:r w:rsidRPr="006A61C1">
        <w:rPr>
          <w:noProof/>
          <w:lang w:val="en-US"/>
        </w:rPr>
        <w:t>31</w:t>
      </w:r>
      <w:r>
        <w:rPr>
          <w:noProof/>
        </w:rPr>
        <w:fldChar w:fldCharType="end"/>
      </w:r>
    </w:p>
    <w:p w14:paraId="6AF95E81" w14:textId="6DEBE0DE"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4. Results and analysis</w:t>
      </w:r>
      <w:r w:rsidRPr="006A61C1">
        <w:rPr>
          <w:noProof/>
          <w:lang w:val="en-US"/>
        </w:rPr>
        <w:tab/>
      </w:r>
      <w:r>
        <w:rPr>
          <w:noProof/>
        </w:rPr>
        <w:fldChar w:fldCharType="begin"/>
      </w:r>
      <w:r w:rsidRPr="006A61C1">
        <w:rPr>
          <w:noProof/>
          <w:lang w:val="en-US"/>
        </w:rPr>
        <w:instrText xml:space="preserve"> PAGEREF _Toc142992783 \h </w:instrText>
      </w:r>
      <w:r>
        <w:rPr>
          <w:noProof/>
        </w:rPr>
      </w:r>
      <w:r>
        <w:rPr>
          <w:noProof/>
        </w:rPr>
        <w:fldChar w:fldCharType="separate"/>
      </w:r>
      <w:r w:rsidRPr="006A61C1">
        <w:rPr>
          <w:noProof/>
          <w:lang w:val="en-US"/>
        </w:rPr>
        <w:t>31</w:t>
      </w:r>
      <w:r>
        <w:rPr>
          <w:noProof/>
        </w:rPr>
        <w:fldChar w:fldCharType="end"/>
      </w:r>
    </w:p>
    <w:p w14:paraId="7BAB79CA" w14:textId="75B3573F"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5. Discussion</w:t>
      </w:r>
      <w:r w:rsidRPr="006A61C1">
        <w:rPr>
          <w:noProof/>
          <w:lang w:val="en-US"/>
        </w:rPr>
        <w:tab/>
      </w:r>
      <w:r>
        <w:rPr>
          <w:noProof/>
        </w:rPr>
        <w:fldChar w:fldCharType="begin"/>
      </w:r>
      <w:r w:rsidRPr="006A61C1">
        <w:rPr>
          <w:noProof/>
          <w:lang w:val="en-US"/>
        </w:rPr>
        <w:instrText xml:space="preserve"> PAGEREF _Toc142992784 \h </w:instrText>
      </w:r>
      <w:r>
        <w:rPr>
          <w:noProof/>
        </w:rPr>
      </w:r>
      <w:r>
        <w:rPr>
          <w:noProof/>
        </w:rPr>
        <w:fldChar w:fldCharType="separate"/>
      </w:r>
      <w:r w:rsidRPr="006A61C1">
        <w:rPr>
          <w:noProof/>
          <w:lang w:val="en-US"/>
        </w:rPr>
        <w:t>39</w:t>
      </w:r>
      <w:r>
        <w:rPr>
          <w:noProof/>
        </w:rPr>
        <w:fldChar w:fldCharType="end"/>
      </w:r>
    </w:p>
    <w:p w14:paraId="7C6C2F31" w14:textId="6FDE7F8D"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5.1 Interpretation of the findings</w:t>
      </w:r>
      <w:r w:rsidRPr="006A61C1">
        <w:rPr>
          <w:noProof/>
          <w:lang w:val="en-US"/>
        </w:rPr>
        <w:tab/>
      </w:r>
      <w:r>
        <w:rPr>
          <w:noProof/>
        </w:rPr>
        <w:fldChar w:fldCharType="begin"/>
      </w:r>
      <w:r w:rsidRPr="006A61C1">
        <w:rPr>
          <w:noProof/>
          <w:lang w:val="en-US"/>
        </w:rPr>
        <w:instrText xml:space="preserve"> PAGEREF _Toc142992785 \h </w:instrText>
      </w:r>
      <w:r>
        <w:rPr>
          <w:noProof/>
        </w:rPr>
      </w:r>
      <w:r>
        <w:rPr>
          <w:noProof/>
        </w:rPr>
        <w:fldChar w:fldCharType="separate"/>
      </w:r>
      <w:r w:rsidRPr="006A61C1">
        <w:rPr>
          <w:noProof/>
          <w:lang w:val="en-US"/>
        </w:rPr>
        <w:t>39</w:t>
      </w:r>
      <w:r>
        <w:rPr>
          <w:noProof/>
        </w:rPr>
        <w:fldChar w:fldCharType="end"/>
      </w:r>
    </w:p>
    <w:p w14:paraId="5D5B71E5" w14:textId="6632FC72"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5.2 Comparison with previous studies and theoretical predictions</w:t>
      </w:r>
      <w:r w:rsidRPr="006A61C1">
        <w:rPr>
          <w:noProof/>
          <w:lang w:val="en-US"/>
        </w:rPr>
        <w:tab/>
      </w:r>
      <w:r>
        <w:rPr>
          <w:noProof/>
        </w:rPr>
        <w:fldChar w:fldCharType="begin"/>
      </w:r>
      <w:r w:rsidRPr="006A61C1">
        <w:rPr>
          <w:noProof/>
          <w:lang w:val="en-US"/>
        </w:rPr>
        <w:instrText xml:space="preserve"> PAGEREF _Toc142992786 \h </w:instrText>
      </w:r>
      <w:r>
        <w:rPr>
          <w:noProof/>
        </w:rPr>
      </w:r>
      <w:r>
        <w:rPr>
          <w:noProof/>
        </w:rPr>
        <w:fldChar w:fldCharType="separate"/>
      </w:r>
      <w:r w:rsidRPr="006A61C1">
        <w:rPr>
          <w:noProof/>
          <w:lang w:val="en-US"/>
        </w:rPr>
        <w:t>46</w:t>
      </w:r>
      <w:r>
        <w:rPr>
          <w:noProof/>
        </w:rPr>
        <w:fldChar w:fldCharType="end"/>
      </w:r>
    </w:p>
    <w:p w14:paraId="182D4B37" w14:textId="3732D483"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6. Conclusions</w:t>
      </w:r>
      <w:r w:rsidRPr="006A61C1">
        <w:rPr>
          <w:noProof/>
          <w:lang w:val="en-US"/>
        </w:rPr>
        <w:tab/>
      </w:r>
      <w:r>
        <w:rPr>
          <w:noProof/>
        </w:rPr>
        <w:fldChar w:fldCharType="begin"/>
      </w:r>
      <w:r w:rsidRPr="006A61C1">
        <w:rPr>
          <w:noProof/>
          <w:lang w:val="en-US"/>
        </w:rPr>
        <w:instrText xml:space="preserve"> PAGEREF _Toc142992787 \h </w:instrText>
      </w:r>
      <w:r>
        <w:rPr>
          <w:noProof/>
        </w:rPr>
      </w:r>
      <w:r>
        <w:rPr>
          <w:noProof/>
        </w:rPr>
        <w:fldChar w:fldCharType="separate"/>
      </w:r>
      <w:r w:rsidRPr="006A61C1">
        <w:rPr>
          <w:noProof/>
          <w:lang w:val="en-US"/>
        </w:rPr>
        <w:t>48</w:t>
      </w:r>
      <w:r>
        <w:rPr>
          <w:noProof/>
        </w:rPr>
        <w:fldChar w:fldCharType="end"/>
      </w:r>
    </w:p>
    <w:p w14:paraId="1CAB3B79" w14:textId="6C2ABA28"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6.1 Summary of findings</w:t>
      </w:r>
      <w:r w:rsidRPr="006A61C1">
        <w:rPr>
          <w:noProof/>
          <w:lang w:val="en-US"/>
        </w:rPr>
        <w:tab/>
      </w:r>
      <w:r>
        <w:rPr>
          <w:noProof/>
        </w:rPr>
        <w:fldChar w:fldCharType="begin"/>
      </w:r>
      <w:r w:rsidRPr="006A61C1">
        <w:rPr>
          <w:noProof/>
          <w:lang w:val="en-US"/>
        </w:rPr>
        <w:instrText xml:space="preserve"> PAGEREF _Toc142992788 \h </w:instrText>
      </w:r>
      <w:r>
        <w:rPr>
          <w:noProof/>
        </w:rPr>
      </w:r>
      <w:r>
        <w:rPr>
          <w:noProof/>
        </w:rPr>
        <w:fldChar w:fldCharType="separate"/>
      </w:r>
      <w:r w:rsidRPr="006A61C1">
        <w:rPr>
          <w:noProof/>
          <w:lang w:val="en-US"/>
        </w:rPr>
        <w:t>48</w:t>
      </w:r>
      <w:r>
        <w:rPr>
          <w:noProof/>
        </w:rPr>
        <w:fldChar w:fldCharType="end"/>
      </w:r>
    </w:p>
    <w:p w14:paraId="7015572A" w14:textId="288618E9"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6.2 Contributions to the field</w:t>
      </w:r>
      <w:r w:rsidRPr="006A61C1">
        <w:rPr>
          <w:noProof/>
          <w:lang w:val="en-US"/>
        </w:rPr>
        <w:tab/>
      </w:r>
      <w:r>
        <w:rPr>
          <w:noProof/>
        </w:rPr>
        <w:fldChar w:fldCharType="begin"/>
      </w:r>
      <w:r w:rsidRPr="006A61C1">
        <w:rPr>
          <w:noProof/>
          <w:lang w:val="en-US"/>
        </w:rPr>
        <w:instrText xml:space="preserve"> PAGEREF _Toc142992789 \h </w:instrText>
      </w:r>
      <w:r>
        <w:rPr>
          <w:noProof/>
        </w:rPr>
      </w:r>
      <w:r>
        <w:rPr>
          <w:noProof/>
        </w:rPr>
        <w:fldChar w:fldCharType="separate"/>
      </w:r>
      <w:r w:rsidRPr="006A61C1">
        <w:rPr>
          <w:noProof/>
          <w:lang w:val="en-US"/>
        </w:rPr>
        <w:t>49</w:t>
      </w:r>
      <w:r>
        <w:rPr>
          <w:noProof/>
        </w:rPr>
        <w:fldChar w:fldCharType="end"/>
      </w:r>
    </w:p>
    <w:p w14:paraId="7DBDC7A9" w14:textId="622C8BCA"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6.3 Limitations of the study</w:t>
      </w:r>
      <w:r w:rsidRPr="006A61C1">
        <w:rPr>
          <w:noProof/>
          <w:lang w:val="en-US"/>
        </w:rPr>
        <w:tab/>
      </w:r>
      <w:r>
        <w:rPr>
          <w:noProof/>
        </w:rPr>
        <w:fldChar w:fldCharType="begin"/>
      </w:r>
      <w:r w:rsidRPr="006A61C1">
        <w:rPr>
          <w:noProof/>
          <w:lang w:val="en-US"/>
        </w:rPr>
        <w:instrText xml:space="preserve"> PAGEREF _Toc142992790 \h </w:instrText>
      </w:r>
      <w:r>
        <w:rPr>
          <w:noProof/>
        </w:rPr>
      </w:r>
      <w:r>
        <w:rPr>
          <w:noProof/>
        </w:rPr>
        <w:fldChar w:fldCharType="separate"/>
      </w:r>
      <w:r w:rsidRPr="006A61C1">
        <w:rPr>
          <w:noProof/>
          <w:lang w:val="en-US"/>
        </w:rPr>
        <w:t>49</w:t>
      </w:r>
      <w:r>
        <w:rPr>
          <w:noProof/>
        </w:rPr>
        <w:fldChar w:fldCharType="end"/>
      </w:r>
    </w:p>
    <w:p w14:paraId="74A1A3B0" w14:textId="7437DB66"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6.4 Suggestions for future research</w:t>
      </w:r>
      <w:r w:rsidRPr="006A61C1">
        <w:rPr>
          <w:noProof/>
          <w:lang w:val="en-US"/>
        </w:rPr>
        <w:tab/>
      </w:r>
      <w:r>
        <w:rPr>
          <w:noProof/>
        </w:rPr>
        <w:fldChar w:fldCharType="begin"/>
      </w:r>
      <w:r w:rsidRPr="006A61C1">
        <w:rPr>
          <w:noProof/>
          <w:lang w:val="en-US"/>
        </w:rPr>
        <w:instrText xml:space="preserve"> PAGEREF _Toc142992791 \h </w:instrText>
      </w:r>
      <w:r>
        <w:rPr>
          <w:noProof/>
        </w:rPr>
      </w:r>
      <w:r>
        <w:rPr>
          <w:noProof/>
        </w:rPr>
        <w:fldChar w:fldCharType="separate"/>
      </w:r>
      <w:r w:rsidRPr="006A61C1">
        <w:rPr>
          <w:noProof/>
          <w:lang w:val="en-US"/>
        </w:rPr>
        <w:t>49</w:t>
      </w:r>
      <w:r>
        <w:rPr>
          <w:noProof/>
        </w:rPr>
        <w:fldChar w:fldCharType="end"/>
      </w:r>
    </w:p>
    <w:p w14:paraId="78119C88" w14:textId="4AB73F59"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7. References</w:t>
      </w:r>
      <w:r w:rsidRPr="006A61C1">
        <w:rPr>
          <w:noProof/>
          <w:lang w:val="en-US"/>
        </w:rPr>
        <w:tab/>
      </w:r>
      <w:r>
        <w:rPr>
          <w:noProof/>
        </w:rPr>
        <w:fldChar w:fldCharType="begin"/>
      </w:r>
      <w:r w:rsidRPr="006A61C1">
        <w:rPr>
          <w:noProof/>
          <w:lang w:val="en-US"/>
        </w:rPr>
        <w:instrText xml:space="preserve"> PAGEREF _Toc142992792 \h </w:instrText>
      </w:r>
      <w:r>
        <w:rPr>
          <w:noProof/>
        </w:rPr>
      </w:r>
      <w:r>
        <w:rPr>
          <w:noProof/>
        </w:rPr>
        <w:fldChar w:fldCharType="separate"/>
      </w:r>
      <w:r w:rsidRPr="006A61C1">
        <w:rPr>
          <w:noProof/>
          <w:lang w:val="en-US"/>
        </w:rPr>
        <w:t>50</w:t>
      </w:r>
      <w:r>
        <w:rPr>
          <w:noProof/>
        </w:rPr>
        <w:fldChar w:fldCharType="end"/>
      </w:r>
    </w:p>
    <w:p w14:paraId="56AF0883" w14:textId="7C96B972" w:rsidR="006A61C1" w:rsidRDefault="006A61C1">
      <w:pPr>
        <w:pStyle w:val="Verzeichnis1"/>
        <w:rPr>
          <w:rFonts w:asciiTheme="minorHAnsi" w:eastAsiaTheme="minorEastAsia" w:hAnsiTheme="minorHAnsi"/>
          <w:noProof/>
          <w:kern w:val="2"/>
          <w:sz w:val="22"/>
          <w:lang w:val="en-US"/>
          <w14:ligatures w14:val="standardContextual"/>
        </w:rPr>
      </w:pPr>
      <w:r w:rsidRPr="00574692">
        <w:rPr>
          <w:rFonts w:cs="Arial"/>
          <w:noProof/>
          <w:lang w:val="en-US"/>
        </w:rPr>
        <w:t>8. Appendix</w:t>
      </w:r>
      <w:r w:rsidRPr="006A61C1">
        <w:rPr>
          <w:noProof/>
          <w:lang w:val="en-US"/>
        </w:rPr>
        <w:tab/>
      </w:r>
      <w:r>
        <w:rPr>
          <w:noProof/>
        </w:rPr>
        <w:fldChar w:fldCharType="begin"/>
      </w:r>
      <w:r w:rsidRPr="006A61C1">
        <w:rPr>
          <w:noProof/>
          <w:lang w:val="en-US"/>
        </w:rPr>
        <w:instrText xml:space="preserve"> PAGEREF _Toc142992793 \h </w:instrText>
      </w:r>
      <w:r>
        <w:rPr>
          <w:noProof/>
        </w:rPr>
      </w:r>
      <w:r>
        <w:rPr>
          <w:noProof/>
        </w:rPr>
        <w:fldChar w:fldCharType="separate"/>
      </w:r>
      <w:r w:rsidRPr="006A61C1">
        <w:rPr>
          <w:noProof/>
          <w:lang w:val="en-US"/>
        </w:rPr>
        <w:t>51</w:t>
      </w:r>
      <w:r>
        <w:rPr>
          <w:noProof/>
        </w:rPr>
        <w:fldChar w:fldCharType="end"/>
      </w:r>
    </w:p>
    <w:p w14:paraId="13E67437" w14:textId="7A85C1A8"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rFonts w:cs="Arial"/>
          <w:noProof/>
          <w:lang w:val="en-US"/>
        </w:rPr>
        <w:t>8.1 Abbreviations, symbols and other notational conventions</w:t>
      </w:r>
      <w:r w:rsidRPr="006A61C1">
        <w:rPr>
          <w:noProof/>
          <w:lang w:val="en-US"/>
        </w:rPr>
        <w:tab/>
      </w:r>
      <w:r>
        <w:rPr>
          <w:noProof/>
        </w:rPr>
        <w:fldChar w:fldCharType="begin"/>
      </w:r>
      <w:r w:rsidRPr="006A61C1">
        <w:rPr>
          <w:noProof/>
          <w:lang w:val="en-US"/>
        </w:rPr>
        <w:instrText xml:space="preserve"> PAGEREF _Toc142992794 \h </w:instrText>
      </w:r>
      <w:r>
        <w:rPr>
          <w:noProof/>
        </w:rPr>
      </w:r>
      <w:r>
        <w:rPr>
          <w:noProof/>
        </w:rPr>
        <w:fldChar w:fldCharType="separate"/>
      </w:r>
      <w:r w:rsidRPr="006A61C1">
        <w:rPr>
          <w:noProof/>
          <w:lang w:val="en-US"/>
        </w:rPr>
        <w:t>51</w:t>
      </w:r>
      <w:r>
        <w:rPr>
          <w:noProof/>
        </w:rPr>
        <w:fldChar w:fldCharType="end"/>
      </w:r>
    </w:p>
    <w:p w14:paraId="0B0527AB" w14:textId="524FB9D4"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rFonts w:cs="Arial"/>
          <w:noProof/>
          <w:lang w:val="en-US"/>
        </w:rPr>
        <w:t>8.2 List of critical items</w:t>
      </w:r>
      <w:r w:rsidRPr="006A61C1">
        <w:rPr>
          <w:noProof/>
          <w:lang w:val="en-US"/>
        </w:rPr>
        <w:tab/>
      </w:r>
      <w:r>
        <w:rPr>
          <w:noProof/>
        </w:rPr>
        <w:fldChar w:fldCharType="begin"/>
      </w:r>
      <w:r w:rsidRPr="006A61C1">
        <w:rPr>
          <w:noProof/>
          <w:lang w:val="en-US"/>
        </w:rPr>
        <w:instrText xml:space="preserve"> PAGEREF _Toc142992795 \h </w:instrText>
      </w:r>
      <w:r>
        <w:rPr>
          <w:noProof/>
        </w:rPr>
      </w:r>
      <w:r>
        <w:rPr>
          <w:noProof/>
        </w:rPr>
        <w:fldChar w:fldCharType="separate"/>
      </w:r>
      <w:r w:rsidRPr="006A61C1">
        <w:rPr>
          <w:noProof/>
          <w:lang w:val="en-US"/>
        </w:rPr>
        <w:t>52</w:t>
      </w:r>
      <w:r>
        <w:rPr>
          <w:noProof/>
        </w:rPr>
        <w:fldChar w:fldCharType="end"/>
      </w:r>
    </w:p>
    <w:p w14:paraId="5FCF7BBF" w14:textId="7DCD5526" w:rsidR="006A61C1" w:rsidRDefault="006A61C1">
      <w:pPr>
        <w:pStyle w:val="Verzeichnis2"/>
        <w:tabs>
          <w:tab w:val="right" w:leader="dot" w:pos="7927"/>
        </w:tabs>
        <w:rPr>
          <w:rFonts w:asciiTheme="minorHAnsi" w:eastAsiaTheme="minorEastAsia" w:hAnsiTheme="minorHAnsi"/>
          <w:noProof/>
          <w:kern w:val="2"/>
          <w:sz w:val="22"/>
          <w:lang w:val="en-US"/>
          <w14:ligatures w14:val="standardContextual"/>
        </w:rPr>
      </w:pPr>
      <w:r w:rsidRPr="006A61C1">
        <w:rPr>
          <w:noProof/>
          <w:lang w:val="en-US"/>
        </w:rPr>
        <w:t>8.3 List of filler items</w:t>
      </w:r>
      <w:r w:rsidRPr="006A61C1">
        <w:rPr>
          <w:noProof/>
          <w:lang w:val="en-US"/>
        </w:rPr>
        <w:tab/>
      </w:r>
      <w:r>
        <w:rPr>
          <w:noProof/>
        </w:rPr>
        <w:fldChar w:fldCharType="begin"/>
      </w:r>
      <w:r w:rsidRPr="006A61C1">
        <w:rPr>
          <w:noProof/>
          <w:lang w:val="en-US"/>
        </w:rPr>
        <w:instrText xml:space="preserve"> PAGEREF _Toc142992796 \h </w:instrText>
      </w:r>
      <w:r>
        <w:rPr>
          <w:noProof/>
        </w:rPr>
      </w:r>
      <w:r>
        <w:rPr>
          <w:noProof/>
        </w:rPr>
        <w:fldChar w:fldCharType="separate"/>
      </w:r>
      <w:r w:rsidRPr="006A61C1">
        <w:rPr>
          <w:noProof/>
          <w:lang w:val="en-US"/>
        </w:rPr>
        <w:t>53</w:t>
      </w:r>
      <w:r>
        <w:rPr>
          <w:noProof/>
        </w:rPr>
        <w:fldChar w:fldCharType="end"/>
      </w:r>
    </w:p>
    <w:p w14:paraId="454C45EB" w14:textId="35CB4A2B"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01588D8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DF6B06">
          <w:rPr>
            <w:noProof/>
            <w:webHidden/>
          </w:rPr>
          <w:t>27</w:t>
        </w:r>
        <w:r w:rsidR="006042A0">
          <w:rPr>
            <w:noProof/>
            <w:webHidden/>
          </w:rPr>
          <w:fldChar w:fldCharType="end"/>
        </w:r>
      </w:hyperlink>
    </w:p>
    <w:p w14:paraId="57B1B2CA" w14:textId="0AAF16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DF6B06">
          <w:rPr>
            <w:noProof/>
            <w:webHidden/>
          </w:rPr>
          <w:t>28</w:t>
        </w:r>
        <w:r w:rsidR="006042A0">
          <w:rPr>
            <w:noProof/>
            <w:webHidden/>
          </w:rPr>
          <w:fldChar w:fldCharType="end"/>
        </w:r>
      </w:hyperlink>
    </w:p>
    <w:p w14:paraId="5724C267" w14:textId="39C71FDE"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DF6B06">
          <w:rPr>
            <w:noProof/>
            <w:webHidden/>
          </w:rPr>
          <w:t>32</w:t>
        </w:r>
        <w:r w:rsidR="006042A0">
          <w:rPr>
            <w:noProof/>
            <w:webHidden/>
          </w:rPr>
          <w:fldChar w:fldCharType="end"/>
        </w:r>
      </w:hyperlink>
    </w:p>
    <w:p w14:paraId="3842CD26" w14:textId="4FB1F69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DF6B06">
          <w:rPr>
            <w:noProof/>
            <w:webHidden/>
          </w:rPr>
          <w:t>33</w:t>
        </w:r>
        <w:r w:rsidR="006042A0">
          <w:rPr>
            <w:noProof/>
            <w:webHidden/>
          </w:rPr>
          <w:fldChar w:fldCharType="end"/>
        </w:r>
      </w:hyperlink>
    </w:p>
    <w:p w14:paraId="75C4FB93" w14:textId="1D6A054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DF6B06">
          <w:rPr>
            <w:noProof/>
            <w:webHidden/>
          </w:rPr>
          <w:t>34</w:t>
        </w:r>
        <w:r w:rsidR="006042A0">
          <w:rPr>
            <w:noProof/>
            <w:webHidden/>
          </w:rPr>
          <w:fldChar w:fldCharType="end"/>
        </w:r>
      </w:hyperlink>
    </w:p>
    <w:p w14:paraId="20F42F44" w14:textId="1AA019EA"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DF6B06">
          <w:rPr>
            <w:noProof/>
            <w:webHidden/>
          </w:rPr>
          <w:t>36</w:t>
        </w:r>
        <w:r w:rsidR="006042A0">
          <w:rPr>
            <w:noProof/>
            <w:webHidden/>
          </w:rPr>
          <w:fldChar w:fldCharType="end"/>
        </w:r>
      </w:hyperlink>
    </w:p>
    <w:p w14:paraId="52C5F6BA" w14:textId="55F3621C"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DF6B06">
          <w:rPr>
            <w:noProof/>
            <w:webHidden/>
          </w:rPr>
          <w:t>37</w:t>
        </w:r>
        <w:r w:rsidR="006042A0">
          <w:rPr>
            <w:noProof/>
            <w:webHidden/>
          </w:rPr>
          <w:fldChar w:fldCharType="end"/>
        </w:r>
      </w:hyperlink>
    </w:p>
    <w:p w14:paraId="0F973229" w14:textId="459A632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DF6B06">
          <w:rPr>
            <w:noProof/>
            <w:webHidden/>
          </w:rPr>
          <w:t>38</w:t>
        </w:r>
        <w:r w:rsidR="006042A0">
          <w:rPr>
            <w:noProof/>
            <w:webHidden/>
          </w:rPr>
          <w:fldChar w:fldCharType="end"/>
        </w:r>
      </w:hyperlink>
    </w:p>
    <w:p w14:paraId="366C1AA6" w14:textId="4F37DC04"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DF6B06">
          <w:rPr>
            <w:noProof/>
            <w:webHidden/>
          </w:rPr>
          <w:t>42</w:t>
        </w:r>
        <w:r w:rsidR="006042A0">
          <w:rPr>
            <w:noProof/>
            <w:webHidden/>
          </w:rPr>
          <w:fldChar w:fldCharType="end"/>
        </w:r>
      </w:hyperlink>
    </w:p>
    <w:p w14:paraId="6C471E48" w14:textId="05FDA7C3"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DF6B06">
          <w:rPr>
            <w:noProof/>
            <w:webHidden/>
          </w:rPr>
          <w:t>44</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992767"/>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992768"/>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1B2C06"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1B2C06">
        <w:rPr>
          <w:rFonts w:cs="Arial"/>
          <w:iCs/>
          <w:szCs w:val="24"/>
        </w:rPr>
        <w:t xml:space="preserve">B: </w:t>
      </w:r>
      <w:r w:rsidR="00346437" w:rsidRPr="001B2C06">
        <w:rPr>
          <w:rFonts w:cs="Arial"/>
          <w:iCs/>
          <w:szCs w:val="24"/>
        </w:rPr>
        <w:tab/>
      </w:r>
      <w:r w:rsidR="00AC19C8" w:rsidRPr="001B2C06">
        <w:rPr>
          <w:rFonts w:cs="Arial"/>
          <w:iCs/>
          <w:szCs w:val="24"/>
        </w:rPr>
        <w:t>Nein, BIS 18 Uhr.</w:t>
      </w:r>
    </w:p>
    <w:p w14:paraId="60940BF4" w14:textId="227EC7A9" w:rsidR="00346437" w:rsidRPr="00A31256" w:rsidRDefault="00346437" w:rsidP="00963453">
      <w:pPr>
        <w:pStyle w:val="Listenabsatz"/>
        <w:suppressLineNumbers/>
        <w:spacing w:after="0" w:line="240" w:lineRule="auto"/>
        <w:jc w:val="both"/>
        <w:rPr>
          <w:rFonts w:cs="Arial"/>
          <w:iCs/>
          <w:szCs w:val="24"/>
          <w:lang w:val="en-US"/>
        </w:rPr>
      </w:pPr>
      <w:r w:rsidRPr="001B2C06">
        <w:rPr>
          <w:rFonts w:cs="Arial"/>
          <w:iCs/>
          <w:szCs w:val="24"/>
        </w:rPr>
        <w:tab/>
      </w:r>
      <w:r w:rsidR="00354577" w:rsidRPr="001B2C06">
        <w:rPr>
          <w:rFonts w:cs="Arial"/>
          <w:iCs/>
          <w:szCs w:val="24"/>
        </w:rPr>
        <w:t xml:space="preserve"> </w:t>
      </w:r>
      <w:r w:rsidR="00354577" w:rsidRPr="001B2C06">
        <w:rPr>
          <w:rFonts w:cs="Arial"/>
          <w:iCs/>
          <w:szCs w:val="24"/>
        </w:rPr>
        <w:tab/>
      </w:r>
      <w:r w:rsidRPr="00A31256">
        <w:rPr>
          <w:rFonts w:cs="Arial"/>
          <w:iCs/>
          <w:szCs w:val="24"/>
          <w:lang w:val="en-US"/>
        </w:rPr>
        <w:t>‘</w:t>
      </w:r>
      <w:r w:rsidR="0023763D" w:rsidRPr="00A31256">
        <w:rPr>
          <w:rFonts w:cs="Arial"/>
          <w:iCs/>
          <w:szCs w:val="24"/>
          <w:lang w:val="en-US"/>
        </w:rPr>
        <w:t>No, UNTIL 6pm.</w:t>
      </w:r>
      <w:r w:rsidRPr="00A31256">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rsidP="00E1176D">
      <w:pPr>
        <w:pStyle w:val="Listenabsatz"/>
        <w:numPr>
          <w:ilvl w:val="0"/>
          <w:numId w:val="18"/>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1B2C06"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1B2C06">
        <w:rPr>
          <w:rFonts w:cs="Arial"/>
          <w:iCs/>
          <w:szCs w:val="24"/>
        </w:rPr>
        <w:t xml:space="preserve">B: </w:t>
      </w:r>
      <w:r w:rsidRPr="001B2C06">
        <w:rPr>
          <w:rFonts w:cs="Arial"/>
          <w:iCs/>
          <w:szCs w:val="24"/>
        </w:rPr>
        <w:tab/>
        <w:t>Nein, bis 18 Uhr.</w:t>
      </w:r>
    </w:p>
    <w:p w14:paraId="60E25379" w14:textId="77777777" w:rsidR="00E1176D" w:rsidRPr="001B2C06" w:rsidRDefault="00E1176D" w:rsidP="00E1176D">
      <w:pPr>
        <w:pStyle w:val="Listenabsatz"/>
        <w:suppressLineNumbers/>
        <w:spacing w:after="0" w:line="240" w:lineRule="auto"/>
        <w:jc w:val="both"/>
        <w:rPr>
          <w:rFonts w:cs="Arial"/>
          <w:iCs/>
          <w:szCs w:val="24"/>
        </w:rPr>
      </w:pPr>
      <w:r w:rsidRPr="001B2C06">
        <w:rPr>
          <w:rFonts w:cs="Arial"/>
          <w:iCs/>
          <w:szCs w:val="24"/>
        </w:rPr>
        <w:tab/>
        <w:t xml:space="preserve"> </w:t>
      </w:r>
      <w:r w:rsidRPr="001B2C06">
        <w:rPr>
          <w:rFonts w:cs="Arial"/>
          <w:iCs/>
          <w:szCs w:val="24"/>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992769"/>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Nein, seinem VATER.</w:t>
      </w:r>
    </w:p>
    <w:p w14:paraId="55F2E929" w14:textId="1E2643D9" w:rsidR="00EF6719" w:rsidRPr="001B2C06" w:rsidRDefault="00EF6719" w:rsidP="00963453">
      <w:pPr>
        <w:pStyle w:val="Listenabsatz"/>
        <w:suppressLineNumbers/>
        <w:spacing w:after="0" w:line="240" w:lineRule="auto"/>
        <w:jc w:val="both"/>
        <w:rPr>
          <w:rFonts w:cs="Arial"/>
          <w:szCs w:val="24"/>
        </w:rPr>
      </w:pPr>
      <w:r w:rsidRPr="001B2C06">
        <w:rPr>
          <w:rFonts w:cs="Arial"/>
          <w:szCs w:val="24"/>
        </w:rPr>
        <w:tab/>
      </w:r>
      <w:r w:rsidR="00354577" w:rsidRPr="001B2C06">
        <w:rPr>
          <w:rFonts w:cs="Arial"/>
          <w:szCs w:val="24"/>
        </w:rPr>
        <w:t xml:space="preserve"> </w:t>
      </w:r>
      <w:r w:rsidR="00354577" w:rsidRPr="001B2C06">
        <w:rPr>
          <w:rFonts w:cs="Arial"/>
          <w:szCs w:val="24"/>
        </w:rPr>
        <w:tab/>
      </w:r>
      <w:r w:rsidRPr="001B2C06">
        <w:rPr>
          <w:rFonts w:cs="Arial"/>
          <w:szCs w:val="24"/>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sidRPr="001B2C06">
        <w:rPr>
          <w:rFonts w:cs="Arial"/>
          <w:szCs w:val="24"/>
        </w:rPr>
        <w:t xml:space="preserve"> </w:t>
      </w:r>
      <w:r w:rsidRPr="001B2C06">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1B2C06"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1B2C06">
        <w:rPr>
          <w:rFonts w:cs="Arial"/>
          <w:szCs w:val="24"/>
        </w:rPr>
        <w:t xml:space="preserve">‘No, his </w:t>
      </w:r>
      <w:r w:rsidR="00727003" w:rsidRPr="001B2C06">
        <w:rPr>
          <w:rFonts w:cs="Arial"/>
          <w:szCs w:val="24"/>
        </w:rPr>
        <w:t>father</w:t>
      </w:r>
      <w:r w:rsidR="00EF6719" w:rsidRPr="001B2C06">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992770"/>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2992771"/>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2992772"/>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992773"/>
      <w:r>
        <w:t>2.</w:t>
      </w:r>
      <w:r w:rsidR="00B740EC">
        <w:t>1</w:t>
      </w:r>
      <w:r>
        <w:t xml:space="preserve"> </w:t>
      </w:r>
      <w:r w:rsidR="00E75ED2" w:rsidRPr="00F818EF">
        <w:t>Fragment</w:t>
      </w:r>
      <w:r w:rsidR="00D35B6C" w:rsidRPr="00F818EF">
        <w:t xml:space="preserve"> theory and its linguistic foundations</w:t>
      </w:r>
      <w:bookmarkEnd w:id="12"/>
    </w:p>
    <w:p w14:paraId="2B713924" w14:textId="20AF4A10"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 xml:space="preserve">is used to refer to an interface phenomenon that occurs among syntax, semantics, and information structure, where linguistic material is omitted (cf. Winkler 2016, Lobeck 1995). In other words, </w:t>
      </w:r>
      <w:r w:rsidR="008F1E27" w:rsidRPr="006A61C1">
        <w:rPr>
          <w:rFonts w:cs="Arial"/>
          <w:szCs w:val="24"/>
          <w:lang w:val="en-US"/>
        </w:rPr>
        <w:t>“</w:t>
      </w:r>
      <w:r w:rsidR="008F1E27">
        <w:rPr>
          <w:rFonts w:cs="Arial"/>
          <w:szCs w:val="24"/>
          <w:lang w:val="en-US"/>
        </w:rPr>
        <w:t xml:space="preserve">there is meaning without form” (Merchant </w:t>
      </w:r>
      <w:r>
        <w:rPr>
          <w:rFonts w:cs="Arial"/>
          <w:szCs w:val="24"/>
          <w:lang w:val="en-US"/>
        </w:rPr>
        <w:t xml:space="preserve">2019, p. 19).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7777777"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 (cf. Merchant 2004). </w:t>
      </w:r>
    </w:p>
    <w:p w14:paraId="1D1DDF24" w14:textId="74E42161" w:rsidR="008A2820" w:rsidRDefault="008A2820" w:rsidP="00C1447F">
      <w:pPr>
        <w:suppressLineNumbers/>
        <w:spacing w:after="0" w:line="360" w:lineRule="auto"/>
        <w:jc w:val="both"/>
        <w:rPr>
          <w:rFonts w:cs="Arial"/>
          <w:szCs w:val="24"/>
          <w:lang w:val="en-US"/>
        </w:rPr>
      </w:pPr>
      <w:r>
        <w:rPr>
          <w:rFonts w:cs="Arial"/>
          <w:szCs w:val="24"/>
          <w:lang w:val="en-US"/>
        </w:rPr>
        <w:lastRenderedPageBreak/>
        <w:tab/>
        <w:t xml:space="preserve">In the following, Merchant’s (2004) theory is adopted, according to which fragments move to the clause-peripheral position and that the concomitant ellipsis operation deletes the remaining constituents. Therefore, the remnant of ellipsis is the part of the underlying clause that survives ellipsis (cf. Griffiths et al. 2023).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0A0FDCF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6A61C1">
        <w:rPr>
          <w:lang w:val="en-US"/>
        </w:rPr>
        <w:t xml:space="preserve"> (cf. </w:t>
      </w:r>
      <w:r w:rsidR="00145C5D">
        <w:rPr>
          <w:lang w:val="en-US"/>
        </w:rPr>
        <w:t xml:space="preserve">Merchant 2001, </w:t>
      </w:r>
      <w:r w:rsidR="006A61C1">
        <w:rPr>
          <w:lang w:val="en-US"/>
        </w:rPr>
        <w:t>Winkler 2018).</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(cf. Winkler 2018).</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3" w:name="_Toc142992774"/>
      <w:r>
        <w:t>2.</w:t>
      </w:r>
      <w:r w:rsidR="00B740EC">
        <w:t>2</w:t>
      </w:r>
      <w:r>
        <w:t xml:space="preserve"> Contrastive </w:t>
      </w:r>
      <w:r w:rsidR="00A2533A">
        <w:t>f</w:t>
      </w:r>
      <w:r>
        <w:t>ocus</w:t>
      </w:r>
      <w:bookmarkEnd w:id="13"/>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0E302DFC"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 (cf. Wagner 2012, Krifka 2008).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rsidP="003A4376">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3A4376">
      <w:pPr>
        <w:pStyle w:val="Listenabsatz"/>
        <w:suppressLineNumbers/>
        <w:spacing w:after="0" w:line="24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3A4376">
      <w:pPr>
        <w:suppressLineNumbers/>
        <w:spacing w:after="0" w:line="240" w:lineRule="auto"/>
        <w:jc w:val="both"/>
        <w:rPr>
          <w:rFonts w:cs="Arial"/>
          <w:szCs w:val="24"/>
          <w:lang w:val="en-US"/>
        </w:rPr>
      </w:pPr>
    </w:p>
    <w:p w14:paraId="4848793E" w14:textId="4EB08041"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7BA80DE9"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26E82DB3" w14:textId="4CE81F93"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w:t>
      </w:r>
      <w:r w:rsidR="00DC2DBD" w:rsidRPr="00F674DE">
        <w:rPr>
          <w:lang w:val="en-US"/>
        </w:rPr>
        <w:t xml:space="preserve"> The</w:t>
      </w:r>
      <w:r w:rsidR="001B2C06">
        <w:rPr>
          <w:lang w:val="en-US"/>
        </w:rPr>
        <w:t xml:space="preserve"> contrastive</w:t>
      </w:r>
      <w:r w:rsidR="00DC2DBD" w:rsidRPr="00F674DE">
        <w:rPr>
          <w:lang w:val="en-US"/>
        </w:rPr>
        <w:t xml:space="preserve"> remnant</w:t>
      </w:r>
      <w:r w:rsidR="001B2C06">
        <w:rPr>
          <w:lang w:val="en-US"/>
        </w:rPr>
        <w:t xml:space="preserve"> </w:t>
      </w:r>
      <w:r w:rsidR="00A31256">
        <w:rPr>
          <w:lang w:val="en-US"/>
        </w:rPr>
        <w:t>needs</w:t>
      </w:r>
      <w:r w:rsidR="001B2C06">
        <w:rPr>
          <w:lang w:val="en-US"/>
        </w:rPr>
        <w:t xml:space="preserve"> to be featured with a strong pitch accent</w:t>
      </w:r>
      <w:r w:rsidR="008D756D">
        <w:rPr>
          <w:lang w:val="en-US"/>
        </w:rPr>
        <w:t>.</w:t>
      </w:r>
      <w:r w:rsidR="00A31256">
        <w:rPr>
          <w:lang w:val="en-US"/>
        </w:rPr>
        <w:t xml:space="preserve"> It is this that is defined in the Contrastive Remnant Condition </w:t>
      </w:r>
      <w:r w:rsidR="00CC61B8">
        <w:rPr>
          <w:lang w:val="en-US"/>
        </w:rPr>
        <w:t xml:space="preserve">(henceforth, CRC)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rsidP="00577C4F">
      <w:pPr>
        <w:pStyle w:val="Listenabsatz"/>
        <w:numPr>
          <w:ilvl w:val="0"/>
          <w:numId w:val="18"/>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0D0BD322" w:rsidR="00577C4F" w:rsidRPr="00A31256" w:rsidRDefault="00577C4F" w:rsidP="00577C4F">
      <w:pPr>
        <w:pStyle w:val="Listenabsatz"/>
        <w:suppressLineNumbers/>
        <w:spacing w:after="0" w:line="240" w:lineRule="auto"/>
        <w:jc w:val="right"/>
        <w:rPr>
          <w:lang w:val="en-US"/>
        </w:rPr>
      </w:pPr>
      <w:r>
        <w:rPr>
          <w:lang w:val="en-US"/>
        </w:rPr>
        <w:t>(Winkler 2018, p. 363)</w:t>
      </w:r>
    </w:p>
    <w:p w14:paraId="39DD3E9C" w14:textId="77777777" w:rsidR="00A31256" w:rsidRDefault="00A31256" w:rsidP="00577C4F">
      <w:pPr>
        <w:suppressLineNumbers/>
        <w:spacing w:after="0" w:line="240" w:lineRule="auto"/>
        <w:jc w:val="both"/>
        <w:rPr>
          <w:lang w:val="en-US"/>
        </w:rPr>
      </w:pPr>
    </w:p>
    <w:p w14:paraId="713ECBC9" w14:textId="284C5F83" w:rsidR="00D34E9B" w:rsidRDefault="008D756D" w:rsidP="00A31256">
      <w:pPr>
        <w:suppressLineNumbers/>
        <w:spacing w:after="0" w:line="360" w:lineRule="auto"/>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and correlate indicates their contrast with each other (cf. Winkler 2018, Rasekhi &amp; Harris 2021).</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4" w:name="_Toc142992775"/>
      <w:r>
        <w:t>2.</w:t>
      </w:r>
      <w:r w:rsidR="00B740EC">
        <w:t>3</w:t>
      </w:r>
      <w:r>
        <w:t xml:space="preserve"> The comprehension</w:t>
      </w:r>
      <w:r w:rsidR="00BE0E8D">
        <w:t xml:space="preserve"> of fragmentary answers</w:t>
      </w:r>
      <w:bookmarkEnd w:id="14"/>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40BC94DF"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cues.</w:t>
      </w:r>
    </w:p>
    <w:p w14:paraId="40D13484" w14:textId="77777777" w:rsidR="006630A9" w:rsidRDefault="00842437" w:rsidP="00842437">
      <w:pPr>
        <w:spacing w:after="0" w:line="360" w:lineRule="auto"/>
        <w:ind w:firstLine="567"/>
        <w:jc w:val="both"/>
        <w:rPr>
          <w:lang w:val="en-US"/>
        </w:rPr>
      </w:pPr>
      <w:r w:rsidRPr="00842437">
        <w:rPr>
          <w:rFonts w:cs="Arial"/>
          <w:szCs w:val="24"/>
          <w:lang w:val="en-US"/>
        </w:rPr>
        <w:t xml:space="preserve">Morphological </w:t>
      </w:r>
      <w:r>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Pr>
          <w:rFonts w:cs="Arial"/>
          <w:szCs w:val="24"/>
          <w:lang w:val="en-US"/>
        </w:rPr>
        <w:t xml:space="preserve">Rasekhi &amp; Harris 2021, </w:t>
      </w:r>
      <w:r w:rsidRPr="00842437">
        <w:rPr>
          <w:rFonts w:cs="Arial"/>
          <w:szCs w:val="24"/>
          <w:lang w:val="en-US"/>
        </w:rPr>
        <w:t>p. 7)</w:t>
      </w:r>
      <w:r>
        <w:rPr>
          <w:rFonts w:cs="Arial"/>
          <w:szCs w:val="24"/>
          <w:lang w:val="en-US"/>
        </w:rPr>
        <w:t xml:space="preserve">. </w:t>
      </w:r>
      <w:r w:rsidR="006C2242">
        <w:rPr>
          <w:rFonts w:cs="Arial"/>
          <w:szCs w:val="24"/>
          <w:lang w:val="en-US"/>
        </w:rPr>
        <w:t xml:space="preserve">This </w:t>
      </w:r>
      <w:r w:rsidR="00291EF0">
        <w:rPr>
          <w:rFonts w:cs="Arial"/>
          <w:szCs w:val="24"/>
          <w:lang w:val="en-US"/>
        </w:rPr>
        <w:t>approach to</w:t>
      </w:r>
      <w:r w:rsidR="006C2242">
        <w:rPr>
          <w:rFonts w:cs="Arial"/>
          <w:szCs w:val="24"/>
          <w:lang w:val="en-US"/>
        </w:rPr>
        <w:t xml:space="preserve"> disambiguating sentences and </w:t>
      </w:r>
      <w:r w:rsidR="00291EF0">
        <w:rPr>
          <w:rFonts w:cs="Arial"/>
          <w:szCs w:val="24"/>
          <w:lang w:val="en-US"/>
        </w:rPr>
        <w:t>determining the appropriate correlate for the remnant in the elliptical structure serves as</w:t>
      </w:r>
      <w:r w:rsidR="006C2242">
        <w:rPr>
          <w:rFonts w:cs="Arial"/>
          <w:szCs w:val="24"/>
          <w:lang w:val="en-US"/>
        </w:rPr>
        <w:t xml:space="preserve"> a</w:t>
      </w:r>
      <w:r w:rsidR="00291EF0">
        <w:rPr>
          <w:rFonts w:cs="Arial"/>
          <w:szCs w:val="24"/>
          <w:lang w:val="en-US"/>
        </w:rPr>
        <w:t xml:space="preserve"> valuable tool, especially for elliptical structures in German. </w:t>
      </w:r>
      <w:r w:rsidR="00291EF0" w:rsidRPr="00291EF0">
        <w:rPr>
          <w:lang w:val="en-US"/>
        </w:rPr>
        <w:t>This is because all determiner phrases (DPs) in German are marked with case. Consequently, the processor can readily pinpoint the accurate correlate-remnant pairing by identifying matching case markers</w:t>
      </w:r>
      <w:r w:rsidR="00291EF0">
        <w:rPr>
          <w:lang w:val="en-US"/>
        </w:rPr>
        <w:t xml:space="preserve"> (cf. Rasekhi &amp; Harris 2021).</w:t>
      </w:r>
      <w:r w:rsidR="006630A9">
        <w:rPr>
          <w:lang w:val="en-US"/>
        </w:rPr>
        <w:t xml:space="preserve"> </w:t>
      </w:r>
    </w:p>
    <w:p w14:paraId="29040CE4" w14:textId="0CDA4B3E"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(1984)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w:t>
      </w:r>
      <w:r w:rsidR="001E101C">
        <w:rPr>
          <w:lang w:val="en-US"/>
        </w:rPr>
        <w:t xml:space="preserve"> than dissimilar sentences.</w:t>
      </w:r>
    </w:p>
    <w:p w14:paraId="1FD5E84A" w14:textId="56E9FC7C"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(cf. Harris </w:t>
      </w:r>
      <w:r w:rsidR="00B97E11">
        <w:rPr>
          <w:lang w:val="en-US"/>
        </w:rPr>
        <w:t>2015</w:t>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rsidP="00B97E11">
      <w:pPr>
        <w:pStyle w:val="Listenabsatz"/>
        <w:numPr>
          <w:ilvl w:val="0"/>
          <w:numId w:val="18"/>
        </w:numPr>
        <w:spacing w:after="0" w:line="240" w:lineRule="auto"/>
        <w:jc w:val="both"/>
        <w:rPr>
          <w:lang w:val="en-US"/>
        </w:rPr>
      </w:pPr>
      <w:r>
        <w:rPr>
          <w:lang w:val="en-US"/>
        </w:rPr>
        <w:t>John didn’t take the poodle to the park, let alone…</w:t>
      </w:r>
    </w:p>
    <w:p w14:paraId="01C67729" w14:textId="2E34CF3C" w:rsidR="00291EF0" w:rsidRDefault="00291EF0" w:rsidP="00B97E11">
      <w:pPr>
        <w:pStyle w:val="Listenabsatz"/>
        <w:numPr>
          <w:ilvl w:val="0"/>
          <w:numId w:val="54"/>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rsidP="00B97E11">
      <w:pPr>
        <w:pStyle w:val="Listenabsatz"/>
        <w:numPr>
          <w:ilvl w:val="0"/>
          <w:numId w:val="54"/>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09691D6A" w:rsidR="00B97E11" w:rsidRDefault="00B97E11" w:rsidP="00B97E11">
      <w:pPr>
        <w:pStyle w:val="Listenabsatz"/>
        <w:spacing w:after="0" w:line="240" w:lineRule="auto"/>
        <w:ind w:left="1080"/>
        <w:jc w:val="right"/>
        <w:rPr>
          <w:lang w:val="en-US"/>
        </w:rPr>
      </w:pPr>
      <w:r>
        <w:rPr>
          <w:lang w:val="en-US"/>
        </w:rPr>
        <w:t>(Harris &amp; Carlson 2016, p. 6, parentheses in original)</w:t>
      </w:r>
    </w:p>
    <w:p w14:paraId="13B53A4C" w14:textId="77777777" w:rsidR="00291EF0" w:rsidRPr="00291EF0" w:rsidRDefault="00291EF0" w:rsidP="00291EF0">
      <w:pPr>
        <w:spacing w:after="0" w:line="360" w:lineRule="auto"/>
        <w:jc w:val="both"/>
        <w:rPr>
          <w:lang w:val="en-US"/>
        </w:rPr>
      </w:pPr>
    </w:p>
    <w:p w14:paraId="4DFAC972" w14:textId="7C93E239"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If this locality bias is violated, the processing of the sentences is slowed down. That is, the eye-tracking study by Frazier &amp; Clifton (1998) 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B00A8C">
        <w:rPr>
          <w:lang w:val="en-US"/>
        </w:rPr>
        <w:t xml:space="preserve">Harris &amp; Carlson (2016) </w:t>
      </w:r>
      <w:r w:rsidR="00B00A8C">
        <w:rPr>
          <w:lang w:val="en-US"/>
        </w:rPr>
        <w:t xml:space="preserve">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832935E"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DC7ED0">
        <w:rPr>
          <w:lang w:val="en-US"/>
        </w:rPr>
        <w:t xml:space="preserve">Rasekhi &amp; Vahideh </w:t>
      </w:r>
      <w:r w:rsidR="002A024F">
        <w:rPr>
          <w:lang w:val="en-US"/>
        </w:rPr>
        <w:t xml:space="preserve">(2021)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5"/>
      <w:r w:rsidR="00672F4A">
        <w:rPr>
          <w:lang w:val="en-US"/>
        </w:rPr>
        <w:t>Black et al. 1985</w:t>
      </w:r>
      <w:commentRangeEnd w:id="15"/>
      <w:r w:rsidR="00672F4A">
        <w:rPr>
          <w:rStyle w:val="Kommentarzeichen"/>
        </w:rPr>
        <w:commentReference w:id="15"/>
      </w:r>
      <w:r w:rsidR="00672F4A">
        <w:rPr>
          <w:lang w:val="en-US"/>
        </w:rPr>
        <w:t xml:space="preserve">). </w:t>
      </w:r>
    </w:p>
    <w:p w14:paraId="18074C0E" w14:textId="47104101" w:rsidR="003E1D87" w:rsidRDefault="003E1D87" w:rsidP="008D58CF">
      <w:pPr>
        <w:suppressLineNumbers/>
        <w:spacing w:after="0" w:line="360" w:lineRule="auto"/>
        <w:jc w:val="both"/>
        <w:rPr>
          <w:lang w:val="en-US"/>
        </w:rPr>
      </w:pPr>
    </w:p>
    <w:p w14:paraId="28477E45" w14:textId="01E959EE" w:rsidR="00F674DE" w:rsidRDefault="003E1D87" w:rsidP="006630A9">
      <w:pPr>
        <w:suppressLineNumbers/>
        <w:spacing w:after="0" w:line="360" w:lineRule="auto"/>
        <w:jc w:val="both"/>
        <w:rPr>
          <w:rFonts w:cs="Arial"/>
          <w:szCs w:val="24"/>
          <w:lang w:val="en-US"/>
        </w:rPr>
      </w:pPr>
      <w:r>
        <w:rPr>
          <w:lang w:val="en-US"/>
        </w:rPr>
        <w:tab/>
      </w:r>
      <w:r w:rsidR="00F674DE" w:rsidRPr="00F674DE">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27206A7B" w14:textId="77777777" w:rsidR="00672F4A" w:rsidRDefault="00672F4A" w:rsidP="006630A9">
      <w:pPr>
        <w:suppressLineNumbers/>
        <w:spacing w:after="0" w:line="360" w:lineRule="auto"/>
        <w:jc w:val="both"/>
        <w:rPr>
          <w:rFonts w:cs="Arial"/>
          <w:szCs w:val="24"/>
          <w:lang w:val="en-US"/>
        </w:rPr>
      </w:pPr>
    </w:p>
    <w:p w14:paraId="518B05E9" w14:textId="65052F18" w:rsidR="00672F4A" w:rsidRPr="00F674DE" w:rsidRDefault="00672F4A" w:rsidP="006630A9">
      <w:pPr>
        <w:suppressLineNumbers/>
        <w:spacing w:after="0" w:line="360" w:lineRule="auto"/>
        <w:jc w:val="both"/>
        <w:rPr>
          <w:lang w:val="en-US"/>
        </w:rPr>
      </w:pPr>
      <w:r>
        <w:rPr>
          <w:rFonts w:cs="Arial"/>
          <w:szCs w:val="24"/>
          <w:lang w:val="en-US"/>
        </w:rPr>
        <w:t>Argue that the same should be for German</w:t>
      </w:r>
    </w:p>
    <w:p w14:paraId="1620D5FE" w14:textId="77777777" w:rsidR="00F674DE" w:rsidRPr="00F674DE" w:rsidRDefault="00F674DE" w:rsidP="00F674DE">
      <w:pPr>
        <w:suppressLineNumbers/>
        <w:spacing w:after="0" w:line="360" w:lineRule="auto"/>
        <w:jc w:val="both"/>
        <w:rPr>
          <w:lang w:val="en-US"/>
        </w:rPr>
      </w:pPr>
    </w:p>
    <w:p w14:paraId="6D5F33D2" w14:textId="77777777" w:rsidR="003E1D87" w:rsidRDefault="003E1D87" w:rsidP="008D58CF">
      <w:pPr>
        <w:suppressLineNumbers/>
        <w:spacing w:after="0" w:line="360" w:lineRule="auto"/>
        <w:jc w:val="both"/>
        <w:rPr>
          <w:lang w:val="en-US"/>
        </w:rPr>
      </w:pPr>
    </w:p>
    <w:p w14:paraId="3F359FF3" w14:textId="77777777" w:rsidR="006630A9" w:rsidRDefault="006630A9" w:rsidP="008D58CF">
      <w:pPr>
        <w:suppressLineNumbers/>
        <w:spacing w:after="0" w:line="360" w:lineRule="auto"/>
        <w:jc w:val="both"/>
        <w:rPr>
          <w:lang w:val="en-US"/>
        </w:rPr>
      </w:pPr>
    </w:p>
    <w:p w14:paraId="0AFF05F6" w14:textId="77777777" w:rsidR="006630A9" w:rsidRDefault="006630A9" w:rsidP="008D58CF">
      <w:pPr>
        <w:suppressLineNumbers/>
        <w:spacing w:after="0" w:line="360" w:lineRule="auto"/>
        <w:jc w:val="both"/>
        <w:rPr>
          <w:lang w:val="en-US"/>
        </w:rPr>
      </w:pPr>
    </w:p>
    <w:p w14:paraId="4929FA58" w14:textId="6A75EDCA" w:rsidR="003E1D87" w:rsidRDefault="003E1D87" w:rsidP="008D58CF">
      <w:pPr>
        <w:suppressLineNumbers/>
        <w:spacing w:after="0" w:line="360" w:lineRule="auto"/>
        <w:jc w:val="both"/>
        <w:rPr>
          <w:lang w:val="en-US"/>
        </w:rPr>
      </w:pPr>
      <w:r>
        <w:rPr>
          <w:lang w:val="en-US"/>
        </w:rPr>
        <w:tab/>
      </w:r>
    </w:p>
    <w:p w14:paraId="35C294F6" w14:textId="16B91A65" w:rsidR="00BA4304" w:rsidRPr="00BA4304" w:rsidRDefault="00BA4304" w:rsidP="00BA4304">
      <w:pPr>
        <w:suppressLineNumbers/>
        <w:spacing w:after="0" w:line="360" w:lineRule="auto"/>
        <w:jc w:val="both"/>
        <w:rPr>
          <w:rFonts w:cs="Arial"/>
          <w:szCs w:val="24"/>
          <w:lang w:val="en-US"/>
        </w:rPr>
      </w:pPr>
      <w:r w:rsidRPr="00BA4304">
        <w:rPr>
          <w:lang w:val="en-US"/>
        </w:rPr>
        <w:t>First, this position is the default location for sentential accent (fery, look up again). Therefore, stimuli encompassing an accent on this position would be rated higher than stimuli without any accent or with an accent on another position, making unbiased comparisons impossible. Second, remnants in final positions are generally more likely to be accepted as contrasting element (</w:t>
      </w:r>
      <w:r>
        <w:rPr>
          <w:lang w:val="en-US"/>
        </w:rPr>
        <w:t>?</w:t>
      </w:r>
      <w:r w:rsidRPr="00BA4304">
        <w:rPr>
          <w:rFonts w:cs="Arial"/>
          <w:szCs w:val="24"/>
          <w:lang w:val="en-US"/>
        </w:rPr>
        <w:t>)</w:t>
      </w:r>
      <w:r w:rsidRPr="00BA4304">
        <w:rPr>
          <w:lang w:val="en-US"/>
        </w:rPr>
        <w:t>. T</w:t>
      </w:r>
      <w:r w:rsidRPr="00BA4304">
        <w:rPr>
          <w:rFonts w:cs="Arial"/>
          <w:szCs w:val="24"/>
          <w:lang w:val="en-US"/>
        </w:rPr>
        <w:t>herefore, fragments that correlate(?) to a word or phrase in this position are more likely to be accepted than if the correlate is inside the clause (</w:t>
      </w:r>
      <w:r>
        <w:rPr>
          <w:rFonts w:cs="Arial"/>
          <w:szCs w:val="24"/>
          <w:lang w:val="en-US"/>
        </w:rPr>
        <w:t>?</w:t>
      </w:r>
      <w:r w:rsidRPr="00BA4304">
        <w:rPr>
          <w:rFonts w:cs="Arial"/>
          <w:szCs w:val="24"/>
          <w:lang w:val="en-US"/>
        </w:rPr>
        <w:t xml:space="preserve">). </w:t>
      </w:r>
    </w:p>
    <w:p w14:paraId="5F5A9BD5" w14:textId="10047969" w:rsidR="00720068" w:rsidRPr="00720068" w:rsidRDefault="00720068" w:rsidP="00BA4304">
      <w:pPr>
        <w:pStyle w:val="Listenabsatz"/>
        <w:suppressLineNumbers/>
        <w:spacing w:after="0" w:line="360" w:lineRule="auto"/>
        <w:jc w:val="both"/>
        <w:rPr>
          <w:rFonts w:cs="Arial"/>
          <w:szCs w:val="24"/>
          <w:lang w:val="en-US"/>
        </w:rPr>
      </w:pP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16"/>
      <w:r w:rsidR="009B6F8C">
        <w:rPr>
          <w:rFonts w:cs="Arial"/>
          <w:szCs w:val="24"/>
          <w:lang w:val="en-US"/>
        </w:rPr>
        <w:t xml:space="preserve">with a L+H* pitch </w:t>
      </w:r>
      <w:commentRangeEnd w:id="16"/>
      <w:r w:rsidR="005C20A7">
        <w:rPr>
          <w:rStyle w:val="Kommentarzeichen"/>
        </w:rPr>
        <w:commentReference w:id="16"/>
      </w:r>
      <w:r w:rsidR="009B6F8C">
        <w:rPr>
          <w:rFonts w:cs="Arial"/>
          <w:szCs w:val="24"/>
          <w:lang w:val="en-US"/>
        </w:rPr>
        <w:t xml:space="preserve">for English and German (cf. Wagner 1999). </w:t>
      </w:r>
      <w:commentRangeStart w:id="17"/>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17"/>
      <w:r w:rsidR="00DC7ED0">
        <w:rPr>
          <w:rStyle w:val="Kommentarzeichen"/>
        </w:rPr>
        <w:commentReference w:id="17"/>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lastRenderedPageBreak/>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 xml:space="preserve">In the context of this current investigation, participants will be exposed to conversations containing both lexical and functional </w:t>
      </w:r>
      <w:r w:rsidR="0054075F" w:rsidRPr="0054075F">
        <w:rPr>
          <w:lang w:val="en-US"/>
        </w:rPr>
        <w:lastRenderedPageBreak/>
        <w:t>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18"/>
      <w:r w:rsidR="0054075F">
        <w:rPr>
          <w:lang w:val="en-US"/>
        </w:rPr>
        <w:t xml:space="preserve"> </w:t>
      </w:r>
      <w:r w:rsidR="004457E9">
        <w:rPr>
          <w:lang w:val="en-US"/>
        </w:rPr>
        <w:t>[…]</w:t>
      </w:r>
      <w:commentRangeEnd w:id="18"/>
      <w:r w:rsidR="004457E9">
        <w:rPr>
          <w:rStyle w:val="Kommentarzeichen"/>
        </w:rPr>
        <w:commentReference w:id="18"/>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19" w:name="_Toc142992776"/>
      <w:r>
        <w:t>2.</w:t>
      </w:r>
      <w:r w:rsidR="00B740EC">
        <w:t>4</w:t>
      </w:r>
      <w:r>
        <w:t xml:space="preserve"> </w:t>
      </w:r>
      <w:commentRangeStart w:id="20"/>
      <w:r>
        <w:t>Acceptability judgment tasks (AJTs) in linguistics</w:t>
      </w:r>
      <w:commentRangeEnd w:id="20"/>
      <w:r w:rsidR="005F5B97">
        <w:rPr>
          <w:rStyle w:val="Kommentarzeichen"/>
          <w:rFonts w:eastAsiaTheme="minorHAnsi" w:cstheme="minorBidi"/>
          <w:lang w:val="de-DE"/>
        </w:rPr>
        <w:commentReference w:id="20"/>
      </w:r>
      <w:bookmarkEnd w:id="19"/>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1"/>
      <w:commentRangeStart w:id="22"/>
      <w:commentRangeStart w:id="23"/>
      <w:r w:rsidR="000C531E">
        <w:rPr>
          <w:lang w:val="en-US"/>
        </w:rPr>
        <w:t xml:space="preserve">Chomsky (1957) </w:t>
      </w:r>
      <w:commentRangeEnd w:id="21"/>
      <w:r w:rsidR="000C531E">
        <w:rPr>
          <w:rStyle w:val="Kommentarzeichen"/>
        </w:rPr>
        <w:commentReference w:id="21"/>
      </w:r>
      <w:commentRangeEnd w:id="22"/>
      <w:r w:rsidR="000C531E">
        <w:rPr>
          <w:rStyle w:val="Kommentarzeichen"/>
        </w:rPr>
        <w:commentReference w:id="22"/>
      </w:r>
      <w:commentRangeEnd w:id="23"/>
      <w:r w:rsidR="000C531E">
        <w:rPr>
          <w:rStyle w:val="Kommentarzeichen"/>
        </w:rPr>
        <w:commentReference w:id="23"/>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2D0A7508"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w:t>
      </w:r>
      <w:r>
        <w:rPr>
          <w:lang w:val="en-US"/>
        </w:rPr>
        <w:lastRenderedPageBreak/>
        <w:t xml:space="preserve">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(cf. Sprouse et al. 2013).</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lastRenderedPageBreak/>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4" w:name="_Toc142992777"/>
      <w:r w:rsidRPr="007D080B">
        <w:rPr>
          <w:lang w:val="en-US"/>
        </w:rPr>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4"/>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5" w:name="_Toc142992778"/>
      <w:r>
        <w:t>3.1 Study design</w:t>
      </w:r>
      <w:bookmarkEnd w:id="25"/>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lastRenderedPageBreak/>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6"/>
      <w:r>
        <w:rPr>
          <w:rFonts w:cs="Arial"/>
          <w:szCs w:val="24"/>
          <w:lang w:val="en-US"/>
        </w:rPr>
        <w:t>their age, level of education, where they grew up, and native languag</w:t>
      </w:r>
      <w:r w:rsidR="00C61DEF">
        <w:rPr>
          <w:rFonts w:cs="Arial"/>
          <w:szCs w:val="24"/>
          <w:lang w:val="en-US"/>
        </w:rPr>
        <w:t>e/dialect</w:t>
      </w:r>
      <w:commentRangeEnd w:id="26"/>
      <w:r>
        <w:rPr>
          <w:rStyle w:val="Kommentarzeichen"/>
        </w:rPr>
        <w:commentReference w:id="26"/>
      </w:r>
      <w:r>
        <w:rPr>
          <w:rFonts w:cs="Arial"/>
          <w:szCs w:val="24"/>
          <w:lang w:val="en-US"/>
        </w:rPr>
        <w:t>.</w:t>
      </w:r>
      <w:r w:rsidR="00DE53D4">
        <w:rPr>
          <w:rFonts w:cs="Arial"/>
          <w:szCs w:val="24"/>
          <w:lang w:val="en-US"/>
        </w:rPr>
        <w:t xml:space="preserve"> Completing the entire questionnaire took the participants about </w:t>
      </w:r>
      <w:commentRangeStart w:id="27"/>
      <w:r w:rsidR="00DE53D4">
        <w:rPr>
          <w:rFonts w:cs="Arial"/>
          <w:szCs w:val="24"/>
          <w:lang w:val="en-US"/>
        </w:rPr>
        <w:t xml:space="preserve">10 minutes </w:t>
      </w:r>
      <w:commentRangeEnd w:id="27"/>
      <w:r w:rsidR="00DE53D4">
        <w:rPr>
          <w:rStyle w:val="Kommentarzeichen"/>
        </w:rPr>
        <w:commentReference w:id="27"/>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8" w:name="_Toc142992779"/>
      <w:r>
        <w:t>3.</w:t>
      </w:r>
      <w:r w:rsidR="00D95680">
        <w:t>2</w:t>
      </w:r>
      <w:r>
        <w:t xml:space="preserve"> </w:t>
      </w:r>
      <w:r w:rsidR="00CD6298">
        <w:t xml:space="preserve">Selection of </w:t>
      </w:r>
      <w:r w:rsidR="00C421A5">
        <w:t>critical and filler items</w:t>
      </w:r>
      <w:bookmarkEnd w:id="28"/>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31256"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A31256">
        <w:rPr>
          <w:rFonts w:cs="Arial"/>
          <w:iCs/>
          <w:szCs w:val="24"/>
          <w:lang w:val="en-US"/>
        </w:rPr>
        <w:t xml:space="preserve">B: </w:t>
      </w:r>
      <w:r w:rsidR="00BE12F2" w:rsidRPr="00A31256">
        <w:rPr>
          <w:rFonts w:cs="Arial"/>
          <w:iCs/>
          <w:szCs w:val="24"/>
          <w:lang w:val="en-US"/>
        </w:rPr>
        <w:tab/>
        <w:t>Nein, BIS 18 Uhr.</w:t>
      </w:r>
    </w:p>
    <w:p w14:paraId="7D0F9FE3" w14:textId="333C5692" w:rsidR="00BE12F2" w:rsidRPr="00A31256" w:rsidRDefault="00BE12F2" w:rsidP="00BE12F2">
      <w:pPr>
        <w:pStyle w:val="Listenabsatz"/>
        <w:suppressLineNumbers/>
        <w:spacing w:after="0" w:line="240" w:lineRule="auto"/>
        <w:jc w:val="both"/>
        <w:rPr>
          <w:rFonts w:cs="Arial"/>
          <w:iCs/>
          <w:szCs w:val="24"/>
          <w:lang w:val="en-US"/>
        </w:rPr>
      </w:pPr>
      <w:r w:rsidRPr="00A31256">
        <w:rPr>
          <w:rFonts w:cs="Arial"/>
          <w:iCs/>
          <w:szCs w:val="24"/>
          <w:lang w:val="en-US"/>
        </w:rPr>
        <w:tab/>
      </w:r>
      <w:r w:rsidR="005F4914" w:rsidRPr="00A31256">
        <w:rPr>
          <w:rFonts w:cs="Arial"/>
          <w:iCs/>
          <w:szCs w:val="24"/>
          <w:lang w:val="en-US"/>
        </w:rPr>
        <w:t xml:space="preserve"> </w:t>
      </w:r>
      <w:r w:rsidR="005F4914" w:rsidRPr="00A31256">
        <w:rPr>
          <w:rFonts w:cs="Arial"/>
          <w:iCs/>
          <w:szCs w:val="24"/>
          <w:lang w:val="en-US"/>
        </w:rPr>
        <w:tab/>
      </w:r>
      <w:r w:rsidRPr="00A31256">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31256" w:rsidRDefault="00BE12F2" w:rsidP="005F4914">
      <w:pPr>
        <w:pStyle w:val="Listenabsatz"/>
        <w:suppressLineNumbers/>
        <w:spacing w:after="0" w:line="240" w:lineRule="auto"/>
        <w:ind w:firstLine="414"/>
        <w:jc w:val="both"/>
        <w:rPr>
          <w:rFonts w:cs="Arial"/>
          <w:iCs/>
          <w:szCs w:val="24"/>
          <w:lang w:val="en-US"/>
        </w:rPr>
      </w:pPr>
      <w:r w:rsidRPr="00A31256">
        <w:rPr>
          <w:rFonts w:cs="Arial"/>
          <w:iCs/>
          <w:szCs w:val="24"/>
          <w:lang w:val="en-US"/>
        </w:rPr>
        <w:t xml:space="preserve">B: </w:t>
      </w:r>
      <w:r w:rsidRPr="00A31256">
        <w:rPr>
          <w:rFonts w:cs="Arial"/>
          <w:iCs/>
          <w:szCs w:val="24"/>
          <w:lang w:val="en-US"/>
        </w:rPr>
        <w:tab/>
        <w:t xml:space="preserve">Nein, </w:t>
      </w:r>
      <w:r w:rsidR="00084902" w:rsidRPr="00A31256">
        <w:rPr>
          <w:rFonts w:cs="Arial"/>
          <w:iCs/>
          <w:szCs w:val="24"/>
          <w:lang w:val="en-US"/>
        </w:rPr>
        <w:t>bis</w:t>
      </w:r>
      <w:r w:rsidRPr="00A31256">
        <w:rPr>
          <w:rFonts w:cs="Arial"/>
          <w:iCs/>
          <w:szCs w:val="24"/>
          <w:lang w:val="en-US"/>
        </w:rPr>
        <w:t xml:space="preserve"> 18 Uhr.</w:t>
      </w:r>
    </w:p>
    <w:p w14:paraId="2C0D4EC3" w14:textId="434FDEEE" w:rsidR="00BE12F2" w:rsidRPr="00A31256" w:rsidRDefault="00BE12F2" w:rsidP="00BE12F2">
      <w:pPr>
        <w:pStyle w:val="Listenabsatz"/>
        <w:suppressLineNumbers/>
        <w:spacing w:after="0" w:line="240" w:lineRule="auto"/>
        <w:jc w:val="both"/>
        <w:rPr>
          <w:rFonts w:cs="Arial"/>
          <w:iCs/>
          <w:szCs w:val="24"/>
          <w:lang w:val="en-US"/>
        </w:rPr>
      </w:pPr>
      <w:r w:rsidRPr="00A31256">
        <w:rPr>
          <w:rFonts w:cs="Arial"/>
          <w:iCs/>
          <w:szCs w:val="24"/>
          <w:lang w:val="en-US"/>
        </w:rPr>
        <w:tab/>
      </w:r>
      <w:r w:rsidR="005F4914" w:rsidRPr="00A31256">
        <w:rPr>
          <w:rFonts w:cs="Arial"/>
          <w:iCs/>
          <w:szCs w:val="24"/>
          <w:lang w:val="en-US"/>
        </w:rPr>
        <w:t xml:space="preserve"> </w:t>
      </w:r>
      <w:r w:rsidR="005F4914" w:rsidRPr="00A31256">
        <w:rPr>
          <w:rFonts w:cs="Arial"/>
          <w:iCs/>
          <w:szCs w:val="24"/>
          <w:lang w:val="en-US"/>
        </w:rPr>
        <w:tab/>
      </w:r>
      <w:r w:rsidRPr="00A31256">
        <w:rPr>
          <w:rFonts w:cs="Arial"/>
          <w:iCs/>
          <w:szCs w:val="24"/>
          <w:lang w:val="en-US"/>
        </w:rPr>
        <w:t xml:space="preserve">‘No, </w:t>
      </w:r>
      <w:r w:rsidR="00084902" w:rsidRPr="00A31256">
        <w:rPr>
          <w:rFonts w:cs="Arial"/>
          <w:iCs/>
          <w:szCs w:val="24"/>
          <w:lang w:val="en-US"/>
        </w:rPr>
        <w:t>until</w:t>
      </w:r>
      <w:r w:rsidRPr="00A31256">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lastRenderedPageBreak/>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29"/>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29"/>
      <w:r w:rsidR="006630A9">
        <w:rPr>
          <w:rStyle w:val="Kommentarzeichen"/>
        </w:rPr>
        <w:commentReference w:id="29"/>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w:t>
      </w:r>
      <w:r>
        <w:rPr>
          <w:lang w:val="en-US"/>
        </w:rPr>
        <w:lastRenderedPageBreak/>
        <w:t>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0"/>
      <w:r w:rsidRPr="00542224">
        <w:rPr>
          <w:lang w:val="en-US"/>
        </w:rPr>
        <w:t>(own stimuli)</w:t>
      </w:r>
      <w:commentRangeEnd w:id="30"/>
      <w:r w:rsidR="00B8072C">
        <w:rPr>
          <w:rStyle w:val="Kommentarzeichen"/>
        </w:rPr>
        <w:commentReference w:id="30"/>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lastRenderedPageBreak/>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1"/>
      <w:commentRangeEnd w:id="31"/>
      <w:r>
        <w:rPr>
          <w:rStyle w:val="Kommentarzeichen"/>
        </w:rPr>
        <w:commentReference w:id="31"/>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2"/>
      <w:commentRangeEnd w:id="32"/>
      <w:r>
        <w:rPr>
          <w:rStyle w:val="Kommentarzeichen"/>
        </w:rPr>
        <w:commentReference w:id="32"/>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3" w:name="_Toc142992780"/>
      <w:r>
        <w:t>3.3 Recording of stimuli</w:t>
      </w:r>
      <w:bookmarkEnd w:id="33"/>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w:t>
      </w:r>
      <w:r w:rsidR="00696733">
        <w:rPr>
          <w:lang w:val="en-US"/>
        </w:rPr>
        <w:lastRenderedPageBreak/>
        <w:t xml:space="preserve">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48D22E22" w:rsidR="00FA0BD8" w:rsidRPr="00FA0BD8" w:rsidRDefault="00FA0BD8" w:rsidP="009B12CA">
      <w:pPr>
        <w:pStyle w:val="Beschriftung"/>
        <w:framePr w:w="7758" w:wrap="around" w:y="2"/>
        <w:rPr>
          <w:b/>
          <w:lang w:val="en-US"/>
        </w:rPr>
      </w:pPr>
      <w:bookmarkStart w:id="34" w:name="_Toc139031147"/>
      <w:bookmarkStart w:id="35" w:name="_Toc139181603"/>
      <w:bookmarkStart w:id="36"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DF6B0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4"/>
      <w:bookmarkEnd w:id="35"/>
      <w:bookmarkEnd w:id="36"/>
    </w:p>
    <w:p w14:paraId="4E275A7F" w14:textId="60707BA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4807932" w:rsidR="00361B94" w:rsidRPr="00FA0BD8" w:rsidRDefault="00FA0BD8" w:rsidP="009B12CA">
      <w:pPr>
        <w:pStyle w:val="Beschriftung"/>
        <w:framePr w:w="7617" w:wrap="around"/>
        <w:rPr>
          <w:lang w:val="en-US"/>
        </w:rPr>
      </w:pPr>
      <w:bookmarkStart w:id="37" w:name="_Toc139031148"/>
      <w:bookmarkStart w:id="38" w:name="_Toc139181604"/>
      <w:bookmarkStart w:id="39"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DF6B0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7"/>
      <w:bookmarkEnd w:id="38"/>
      <w:bookmarkEnd w:id="39"/>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0" w:name="_Toc142992781"/>
      <w:r>
        <w:lastRenderedPageBreak/>
        <w:t>3.</w:t>
      </w:r>
      <w:r w:rsidR="00D95680">
        <w:t>4</w:t>
      </w:r>
      <w:r>
        <w:t xml:space="preserve"> Data collection</w:t>
      </w:r>
      <w:bookmarkEnd w:id="40"/>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1"/>
      <w:r w:rsidR="00B8455D">
        <w:rPr>
          <w:rFonts w:eastAsia="Times New Roman" w:cs="Arial"/>
          <w:szCs w:val="24"/>
          <w:lang w:val="en-US" w:eastAsia="de-DE"/>
        </w:rPr>
        <w:t>cf. Prolific Academic 2019</w:t>
      </w:r>
      <w:commentRangeEnd w:id="41"/>
      <w:r w:rsidR="00B8455D">
        <w:rPr>
          <w:rStyle w:val="Kommentarzeichen"/>
        </w:rPr>
        <w:commentReference w:id="41"/>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 (cf. Palan &amp; Schitter,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2" w:name="_Toc142992782"/>
      <w:r>
        <w:t>3.</w:t>
      </w:r>
      <w:r w:rsidR="00D95680">
        <w:t>5</w:t>
      </w:r>
      <w:r>
        <w:t xml:space="preserve"> </w:t>
      </w:r>
      <w:r w:rsidR="00735988">
        <w:t>Participant</w:t>
      </w:r>
      <w:r>
        <w:t xml:space="preserve"> recruitment and characteristics</w:t>
      </w:r>
      <w:bookmarkEnd w:id="42"/>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3" w:name="_Toc142992783"/>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3"/>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44"/>
      <w:r>
        <w:rPr>
          <w:rFonts w:cs="Arial"/>
          <w:szCs w:val="24"/>
          <w:lang w:val="en-US"/>
        </w:rPr>
        <w:t xml:space="preserve">set-up </w:t>
      </w:r>
      <w:commentRangeEnd w:id="44"/>
      <w:r>
        <w:rPr>
          <w:rStyle w:val="Kommentarzeichen"/>
        </w:rPr>
        <w:commentReference w:id="44"/>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1CE7CE95" w:rsidR="0091460C" w:rsidRPr="00EB7F53" w:rsidRDefault="00EB7F53" w:rsidP="00EB7F53">
      <w:pPr>
        <w:pStyle w:val="Beschriftung"/>
        <w:framePr w:wrap="around"/>
        <w:rPr>
          <w:rFonts w:cs="Arial"/>
          <w:szCs w:val="24"/>
          <w:lang w:val="en-US"/>
        </w:rPr>
      </w:pPr>
      <w:bookmarkStart w:id="45"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DF6B0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0BC6A7B8" w:rsidR="007E6DFD" w:rsidRPr="007E6DFD" w:rsidRDefault="007E6DFD" w:rsidP="007E6DFD">
      <w:pPr>
        <w:pStyle w:val="Beschriftung"/>
        <w:framePr w:wrap="around"/>
        <w:rPr>
          <w:lang w:val="en-US"/>
        </w:rPr>
      </w:pPr>
      <w:bookmarkStart w:id="46"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DF6B0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46D5AB8A" w:rsidR="0091460C" w:rsidRPr="006042A0" w:rsidRDefault="00F05839" w:rsidP="00F05839">
      <w:pPr>
        <w:pStyle w:val="Beschriftung"/>
        <w:framePr w:wrap="around"/>
        <w:rPr>
          <w:lang w:val="en-US"/>
        </w:rPr>
      </w:pPr>
      <w:bookmarkStart w:id="47"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DF6B0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48"/>
      <w:r>
        <w:rPr>
          <w:rFonts w:cs="Arial"/>
          <w:szCs w:val="24"/>
          <w:lang w:val="en-US"/>
        </w:rPr>
        <w:t xml:space="preserve">R 3.2.3 </w:t>
      </w:r>
      <w:commentRangeEnd w:id="48"/>
      <w:r>
        <w:rPr>
          <w:rStyle w:val="Kommentarzeichen"/>
        </w:rPr>
        <w:commentReference w:id="48"/>
      </w:r>
      <w:r>
        <w:rPr>
          <w:rFonts w:cs="Arial"/>
          <w:szCs w:val="24"/>
          <w:lang w:val="en-US"/>
        </w:rPr>
        <w:t xml:space="preserve">(cf. </w:t>
      </w:r>
      <w:commentRangeStart w:id="49"/>
      <w:r w:rsidRPr="00665A8D">
        <w:rPr>
          <w:lang w:val="en-US"/>
        </w:rPr>
        <w:t>R Development Core Team</w:t>
      </w:r>
      <w:r>
        <w:rPr>
          <w:lang w:val="en-US"/>
        </w:rPr>
        <w:t xml:space="preserve"> 2015</w:t>
      </w:r>
      <w:commentRangeEnd w:id="49"/>
      <w:r>
        <w:rPr>
          <w:rStyle w:val="Kommentarzeichen"/>
        </w:rPr>
        <w:commentReference w:id="49"/>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0"/>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0"/>
      <w:r>
        <w:rPr>
          <w:rStyle w:val="Kommentarzeichen"/>
        </w:rPr>
        <w:commentReference w:id="50"/>
      </w:r>
    </w:p>
    <w:p w14:paraId="1348C8E1" w14:textId="785C8051"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1"/>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1"/>
      <w:r>
        <w:rPr>
          <w:rStyle w:val="Kommentarzeichen"/>
        </w:rPr>
        <w:commentReference w:id="51"/>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219FEAC" w:rsidR="00B55A63" w:rsidRDefault="009E2894" w:rsidP="009E2894">
      <w:pPr>
        <w:pStyle w:val="Beschriftung"/>
        <w:framePr w:wrap="around"/>
        <w:rPr>
          <w:rFonts w:cs="Arial"/>
          <w:szCs w:val="24"/>
          <w:lang w:val="en-US"/>
        </w:rPr>
      </w:pPr>
      <w:bookmarkStart w:id="52"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DF6B06">
        <w:rPr>
          <w:noProof/>
          <w:lang w:val="en-US"/>
        </w:rPr>
        <w:t>6</w:t>
      </w:r>
      <w:r>
        <w:fldChar w:fldCharType="end"/>
      </w:r>
      <w:r w:rsidRPr="009E2894">
        <w:rPr>
          <w:lang w:val="en-US"/>
        </w:rPr>
        <w:t>: Comparison of participants' ratings of stimuli with and without emphasis</w:t>
      </w:r>
      <w:bookmarkEnd w:id="52"/>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363660" w:rsidR="00AA0CE6" w:rsidRDefault="00746153" w:rsidP="003410A2">
      <w:pPr>
        <w:pStyle w:val="Beschriftung"/>
        <w:framePr w:w="7141" w:wrap="around" w:y="4"/>
        <w:rPr>
          <w:rFonts w:cs="Arial"/>
          <w:szCs w:val="24"/>
          <w:lang w:val="en-US"/>
        </w:rPr>
      </w:pPr>
      <w:bookmarkStart w:id="53"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DF6B0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3"/>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74BB16B5" w:rsidR="00B55A63" w:rsidRDefault="00093BA2" w:rsidP="00093BA2">
      <w:pPr>
        <w:pStyle w:val="Beschriftung"/>
        <w:framePr w:wrap="around"/>
        <w:rPr>
          <w:rFonts w:cs="Arial"/>
          <w:szCs w:val="24"/>
          <w:lang w:val="en-US"/>
        </w:rPr>
      </w:pPr>
      <w:bookmarkStart w:id="54"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DF6B06">
        <w:rPr>
          <w:noProof/>
          <w:lang w:val="en-US"/>
        </w:rPr>
        <w:t>8</w:t>
      </w:r>
      <w:r>
        <w:fldChar w:fldCharType="end"/>
      </w:r>
      <w:r w:rsidRPr="00093BA2">
        <w:rPr>
          <w:lang w:val="en-US"/>
        </w:rPr>
        <w:t>: Comparison of participants' ratings of stimuli with functional and lexical fragments.</w:t>
      </w:r>
      <w:bookmarkEnd w:id="54"/>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42992784"/>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42992785"/>
      <w:r>
        <w:t>5.1 Interpretation of the findings</w:t>
      </w:r>
      <w:bookmarkEnd w:id="56"/>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AE5F2BC"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EE5BB8C" w:rsidR="004F662F" w:rsidRPr="004F662F" w:rsidRDefault="004F662F" w:rsidP="004F662F">
      <w:pPr>
        <w:pStyle w:val="Beschriftung"/>
        <w:framePr w:w="7952" w:wrap="around" w:y="3"/>
        <w:rPr>
          <w:lang w:val="en-US"/>
        </w:rPr>
      </w:pPr>
      <w:bookmarkStart w:id="57"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DF6B0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7"/>
    </w:p>
    <w:p w14:paraId="183B0875" w14:textId="723AF2A5"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Delbar’s (2019),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lastRenderedPageBreak/>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7922CA5F" w14:textId="0C4FEA14" w:rsidR="00B53099" w:rsidRDefault="00B53099" w:rsidP="00B53099">
      <w:pPr>
        <w:pStyle w:val="Beschriftung"/>
        <w:framePr w:w="7601" w:wrap="around" w:y="5"/>
        <w:rPr>
          <w:lang w:val="en-US"/>
        </w:rPr>
      </w:pPr>
      <w:bookmarkStart w:id="58" w:name="_Toc142902779"/>
      <w:r w:rsidRPr="000C3F1A">
        <w:rPr>
          <w:lang w:val="en-US"/>
        </w:rPr>
        <w:t xml:space="preserve">Figure </w:t>
      </w:r>
      <w:r>
        <w:fldChar w:fldCharType="begin"/>
      </w:r>
      <w:r w:rsidRPr="000C3F1A">
        <w:rPr>
          <w:lang w:val="en-US"/>
        </w:rPr>
        <w:instrText xml:space="preserve"> SEQ Figure \* ARABIC </w:instrText>
      </w:r>
      <w:r>
        <w:fldChar w:fldCharType="separate"/>
      </w:r>
      <w:r w:rsidR="00DF6B06">
        <w:rPr>
          <w:noProof/>
          <w:lang w:val="en-US"/>
        </w:rPr>
        <w:t>10</w:t>
      </w:r>
      <w:r>
        <w:fldChar w:fldCharType="end"/>
      </w:r>
      <w:r w:rsidRPr="000C3F1A">
        <w:rPr>
          <w:lang w:val="en-US"/>
        </w:rPr>
        <w:t xml:space="preserve">: </w:t>
      </w:r>
      <w:r w:rsidR="00C248E5">
        <w:rPr>
          <w:lang w:val="en-US"/>
        </w:rPr>
        <w:t>Scatter</w:t>
      </w:r>
      <w:r w:rsidR="006042A0">
        <w:rPr>
          <w:lang w:val="en-US"/>
        </w:rPr>
        <w:t xml:space="preserve"> </w:t>
      </w:r>
      <w:r w:rsidR="00C248E5">
        <w:rPr>
          <w:lang w:val="en-US"/>
        </w:rPr>
        <w:t>plot of p</w:t>
      </w:r>
      <w:r w:rsidRPr="000C3F1A">
        <w:rPr>
          <w:lang w:val="en-US"/>
        </w:rPr>
        <w:t>articipants' ratings by linguistic profile</w:t>
      </w:r>
      <w:bookmarkEnd w:id="58"/>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77777777"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commentRangeStart w:id="59"/>
      <w:r w:rsidRPr="005B09E9">
        <w:rPr>
          <w:lang w:val="en-US"/>
        </w:rPr>
        <w:t xml:space="preserve">The limited number of potential participants available </w:t>
      </w:r>
      <w:commentRangeEnd w:id="59"/>
      <w:r>
        <w:rPr>
          <w:rStyle w:val="Kommentarzeichen"/>
        </w:rPr>
        <w:commentReference w:id="59"/>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set-up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3003E007" w14:textId="0107B884" w:rsidR="005E5A03" w:rsidRPr="005E5A03" w:rsidRDefault="005E5A03" w:rsidP="005E5A03">
      <w:pPr>
        <w:pStyle w:val="Listenabsatz"/>
        <w:numPr>
          <w:ilvl w:val="3"/>
          <w:numId w:val="39"/>
        </w:numPr>
        <w:suppressLineNumbers/>
        <w:spacing w:after="0" w:line="360" w:lineRule="auto"/>
        <w:jc w:val="both"/>
        <w:rPr>
          <w:lang w:val="en-US"/>
        </w:rPr>
      </w:pPr>
      <w:r>
        <w:rPr>
          <w:lang w:val="en-US"/>
        </w:rPr>
        <w:t xml:space="preserve">Regional differences in how acceptable fragments are and regional differences in intonation patterns, see </w:t>
      </w:r>
      <w:r w:rsidRPr="005E5A03">
        <w:rPr>
          <w:lang w:val="en-US"/>
        </w:rPr>
        <w:t>(Barker, 2002; Gilles, 2005; Ku¨gler, 2007; Peters, 2006</w:t>
      </w:r>
      <w:r>
        <w:rPr>
          <w:lang w:val="en-US"/>
        </w:rPr>
        <w:t>) as cited in FeryKügler</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13BD0123" w14:textId="30CBD01F" w:rsidR="00756AED" w:rsidRPr="00C248E5" w:rsidRDefault="00A538C1" w:rsidP="00C248E5">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w:t>
      </w:r>
      <w:r w:rsidRPr="00A538C1">
        <w:rPr>
          <w:rFonts w:eastAsia="Times New Roman" w:cs="Arial"/>
          <w:szCs w:val="24"/>
          <w:lang w:val="en-US"/>
        </w:rPr>
        <w:lastRenderedPageBreak/>
        <w:t>despite their proficiency, may inadvertently use ungrammatical or unconventional structures in their speech, suggesting that such structures, though not adhering to formal grammar, are still recognizable and accepted as part of natural language use.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0" w:name="_Toc142992786"/>
      <w:r>
        <w:t>5.2 Comparison with previous studies and theoretical predictions</w:t>
      </w:r>
      <w:bookmarkEnd w:id="60"/>
    </w:p>
    <w:p w14:paraId="0A00414B" w14:textId="1B4DFE60" w:rsidR="00DF6C1D" w:rsidRDefault="00DF6C1D" w:rsidP="00D95680">
      <w:pPr>
        <w:suppressLineNumbers/>
        <w:spacing w:after="0" w:line="360" w:lineRule="auto"/>
        <w:jc w:val="both"/>
        <w:rPr>
          <w:rFonts w:cs="Arial"/>
          <w:szCs w:val="24"/>
          <w:lang w:val="en-US"/>
        </w:rPr>
      </w:pPr>
    </w:p>
    <w:p w14:paraId="04A94450" w14:textId="77777777" w:rsidR="00933BA1" w:rsidRDefault="00933BA1" w:rsidP="00D95680">
      <w:pPr>
        <w:suppressLineNumbers/>
        <w:spacing w:after="0" w:line="360" w:lineRule="auto"/>
        <w:jc w:val="both"/>
        <w:rPr>
          <w:rFonts w:cs="Arial"/>
          <w:szCs w:val="24"/>
          <w:lang w:val="en-US"/>
        </w:rPr>
      </w:pPr>
    </w:p>
    <w:p w14:paraId="646F362A" w14:textId="5D1EEF08"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r w:rsidR="00631E0A">
        <w:rPr>
          <w:rFonts w:cs="Arial"/>
          <w:szCs w:val="24"/>
          <w:lang w:val="en-US"/>
        </w:rPr>
        <w:t xml:space="preserve"> between previous studies and theoretical predictions on the one hand and the study’s findings on the other hand</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4594D099" w14:textId="4674C815" w:rsidR="00631E0A" w:rsidRDefault="00631E0A"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hypotheses and claims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09D1CFA8" w14:textId="6F7E707D" w:rsidR="003D76B1" w:rsidRDefault="003D76B1" w:rsidP="002A4C99">
      <w:pPr>
        <w:pStyle w:val="Listenabsatz"/>
        <w:numPr>
          <w:ilvl w:val="1"/>
          <w:numId w:val="49"/>
        </w:numPr>
        <w:suppressLineNumbers/>
        <w:spacing w:after="0" w:line="360" w:lineRule="auto"/>
        <w:jc w:val="both"/>
        <w:rPr>
          <w:rFonts w:cs="Arial"/>
          <w:szCs w:val="24"/>
          <w:lang w:val="en-US"/>
        </w:rPr>
      </w:pPr>
      <w:r w:rsidRPr="003D76B1">
        <w:rPr>
          <w:rFonts w:cs="Arial"/>
          <w:szCs w:val="24"/>
          <w:lang w:val="en-US"/>
        </w:rPr>
        <w:t xml:space="preserve">Might be because participants still understood it as somewhat emphasized. In the written stimuli, the dialogue did not include any emphasizing of the contrasting words but maybe participants still read it as emphasized because they envisioned a scenario and the way the dialogue would have been spoken in that scenario. In the auditory stimuli, the recordings without emphasis incorporated the natural intonation. That is, not the contrasting words but the preverbal position is pronounced, as exemplified in chapter 3.3. </w:t>
      </w:r>
      <w:r w:rsidR="00FB0BA1">
        <w:rPr>
          <w:rFonts w:cs="Arial"/>
          <w:szCs w:val="24"/>
          <w:lang w:val="en-US"/>
        </w:rPr>
        <w:t>It</w:t>
      </w:r>
      <w:r w:rsidRPr="003D76B1">
        <w:rPr>
          <w:rFonts w:cs="Arial"/>
          <w:szCs w:val="24"/>
          <w:lang w:val="en-US"/>
        </w:rPr>
        <w:t xml:space="preserve"> might be that the stimuli sentences were short enough to be understood. That is, participants could understand what the contrastive focus relates to, without needing the emphasis on the contrasting words. That could explain why the ratings of the stimuli without emphasis </w:t>
      </w:r>
      <w:r w:rsidRPr="003D76B1">
        <w:rPr>
          <w:rFonts w:cs="Arial"/>
          <w:szCs w:val="24"/>
          <w:lang w:val="en-US"/>
        </w:rPr>
        <w:lastRenderedPageBreak/>
        <w:t>are not that much lower than the rating of stimuli with emphasis.</w:t>
      </w:r>
      <w:r>
        <w:rPr>
          <w:rFonts w:cs="Arial"/>
          <w:szCs w:val="24"/>
          <w:lang w:val="en-US"/>
        </w:rPr>
        <w:t xml:space="preserve"> </w:t>
      </w:r>
    </w:p>
    <w:p w14:paraId="79D24E1C" w14:textId="0F2C9D8A" w:rsidR="00933BA1" w:rsidRDefault="00933BA1" w:rsidP="002A4C99">
      <w:pPr>
        <w:pStyle w:val="Listenabsatz"/>
        <w:numPr>
          <w:ilvl w:val="1"/>
          <w:numId w:val="49"/>
        </w:numPr>
        <w:suppressLineNumbers/>
        <w:spacing w:after="0" w:line="360" w:lineRule="auto"/>
        <w:jc w:val="both"/>
        <w:rPr>
          <w:rFonts w:cs="Arial"/>
          <w:szCs w:val="24"/>
          <w:lang w:val="en-US"/>
        </w:rPr>
      </w:pPr>
      <w:r>
        <w:rPr>
          <w:rFonts w:cs="Arial"/>
          <w:szCs w:val="24"/>
          <w:lang w:val="en-US"/>
        </w:rPr>
        <w:t>Comparing the times that participants needed to give a rating might be helpful to find out if it took them longer to understand the sentences without emphasis. However, results of studies using reaction times are less intuitive to interpret, since a longer reaction time could be for a bunch of reasons and one never knows what the cognitive processes look like (</w:t>
      </w:r>
      <w:commentRangeStart w:id="61"/>
      <w:r>
        <w:rPr>
          <w:rFonts w:cs="Arial"/>
          <w:szCs w:val="24"/>
          <w:lang w:val="en-US"/>
        </w:rPr>
        <w:t>Quelle</w:t>
      </w:r>
      <w:commentRangeEnd w:id="61"/>
      <w:r>
        <w:rPr>
          <w:rStyle w:val="Kommentarzeichen"/>
        </w:rPr>
        <w:commentReference w:id="61"/>
      </w:r>
      <w:r>
        <w:rPr>
          <w:rFonts w:cs="Arial"/>
          <w:szCs w:val="24"/>
          <w:lang w:val="en-US"/>
        </w:rPr>
        <w:t>)</w:t>
      </w:r>
    </w:p>
    <w:p w14:paraId="41CC5C4E" w14:textId="77777777" w:rsidR="00933BA1" w:rsidRDefault="00933BA1" w:rsidP="00933BA1">
      <w:pPr>
        <w:suppressLineNumbers/>
        <w:spacing w:after="0" w:line="360" w:lineRule="auto"/>
        <w:jc w:val="both"/>
        <w:rPr>
          <w:rFonts w:cs="Arial"/>
          <w:szCs w:val="24"/>
          <w:lang w:val="en-US"/>
        </w:rPr>
      </w:pPr>
    </w:p>
    <w:p w14:paraId="7B2E39CE" w14:textId="77777777" w:rsidR="00933BA1" w:rsidRDefault="00933BA1" w:rsidP="00933BA1">
      <w:pPr>
        <w:suppressLineNumbers/>
        <w:spacing w:after="0" w:line="360" w:lineRule="auto"/>
        <w:jc w:val="both"/>
        <w:rPr>
          <w:rFonts w:cs="Arial"/>
          <w:szCs w:val="24"/>
          <w:lang w:val="en-US"/>
        </w:rPr>
      </w:pPr>
    </w:p>
    <w:p w14:paraId="1B0C59B9" w14:textId="77777777" w:rsidR="00933BA1" w:rsidRDefault="00933BA1" w:rsidP="00933BA1">
      <w:pPr>
        <w:suppressLineNumbers/>
        <w:spacing w:after="0" w:line="360" w:lineRule="auto"/>
        <w:jc w:val="both"/>
        <w:rPr>
          <w:rFonts w:cs="Arial"/>
          <w:szCs w:val="24"/>
          <w:lang w:val="en-US"/>
        </w:rPr>
      </w:pPr>
    </w:p>
    <w:p w14:paraId="43DADB4F" w14:textId="77777777" w:rsidR="00933BA1" w:rsidRDefault="00933BA1" w:rsidP="00933BA1">
      <w:pPr>
        <w:suppressLineNumbers/>
        <w:spacing w:after="0" w:line="360" w:lineRule="auto"/>
        <w:jc w:val="both"/>
        <w:rPr>
          <w:rFonts w:cs="Arial"/>
          <w:szCs w:val="24"/>
          <w:lang w:val="en-US"/>
        </w:rPr>
      </w:pPr>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3E1C3C04"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5C3748E2"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4FF3E15D" w14:textId="77777777" w:rsidR="00933BA1" w:rsidRPr="007D7772"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A198FC4" w14:textId="77777777" w:rsidR="00933BA1" w:rsidRPr="007D7772" w:rsidRDefault="00933BA1" w:rsidP="00933BA1">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21AD2A05" w14:textId="77777777" w:rsidR="00933BA1" w:rsidRPr="00D93285" w:rsidRDefault="00933BA1" w:rsidP="00933BA1">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B31D72A"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2181577"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40FC3A57"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756F9B8"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EB6C0B7" w14:textId="77777777" w:rsidR="00933BA1" w:rsidRPr="00963453" w:rsidRDefault="00933BA1" w:rsidP="00933BA1">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540C0126" w14:textId="77777777" w:rsidR="00933BA1" w:rsidRDefault="00933BA1" w:rsidP="00933BA1">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w:t>
      </w:r>
      <w:r>
        <w:rPr>
          <w:rFonts w:cs="Arial"/>
          <w:szCs w:val="24"/>
          <w:lang w:val="en-US"/>
        </w:rPr>
        <w:lastRenderedPageBreak/>
        <w:t xml:space="preserve">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p>
    <w:p w14:paraId="6B94F262" w14:textId="77777777" w:rsidR="00933BA1" w:rsidRDefault="00933BA1" w:rsidP="00933BA1">
      <w:pPr>
        <w:suppressLineNumbers/>
        <w:spacing w:after="0" w:line="360" w:lineRule="auto"/>
        <w:ind w:firstLine="567"/>
        <w:jc w:val="both"/>
        <w:rPr>
          <w:rFonts w:cs="Arial"/>
          <w:szCs w:val="24"/>
          <w:lang w:val="en-US"/>
        </w:rPr>
      </w:pPr>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p>
    <w:p w14:paraId="14B1116F" w14:textId="1FAEB864" w:rsidR="00933BA1" w:rsidRPr="00933BA1" w:rsidRDefault="00933BA1" w:rsidP="00933BA1">
      <w:pPr>
        <w:pStyle w:val="Listenabsatz"/>
        <w:numPr>
          <w:ilvl w:val="0"/>
          <w:numId w:val="48"/>
        </w:numPr>
        <w:suppressLineNumbers/>
        <w:spacing w:after="0" w:line="360" w:lineRule="auto"/>
        <w:jc w:val="both"/>
        <w:rPr>
          <w:rFonts w:cs="Arial"/>
          <w:szCs w:val="24"/>
        </w:rPr>
      </w:pPr>
      <w:r w:rsidRPr="00933BA1">
        <w:rPr>
          <w:rFonts w:cs="Arial"/>
          <w:szCs w:val="24"/>
        </w:rPr>
        <w:t>Oftmals in stimuli waren e</w:t>
      </w:r>
      <w:r>
        <w:rPr>
          <w:rFonts w:cs="Arial"/>
          <w:szCs w:val="24"/>
        </w:rPr>
        <w:t>s Zeit und Raumangaben. Alles andere (Person, Handlung) könnte bereits im Diskurs sein, aber Zeit und Raumangaben wirkten in den Dialogen am wichstigsten</w:t>
      </w:r>
    </w:p>
    <w:p w14:paraId="4C2382CD" w14:textId="77777777" w:rsidR="00933BA1" w:rsidRPr="00933BA1" w:rsidRDefault="00933BA1" w:rsidP="00933BA1">
      <w:pPr>
        <w:suppressLineNumbers/>
        <w:spacing w:after="0" w:line="360" w:lineRule="auto"/>
        <w:jc w:val="both"/>
        <w:rPr>
          <w:rFonts w:cs="Arial"/>
          <w:szCs w:val="24"/>
        </w:rPr>
      </w:pPr>
    </w:p>
    <w:p w14:paraId="5B8F1458" w14:textId="77777777" w:rsidR="00933BA1" w:rsidRPr="00933BA1" w:rsidRDefault="00933BA1" w:rsidP="00933BA1">
      <w:pPr>
        <w:suppressLineNumbers/>
        <w:spacing w:after="0" w:line="360" w:lineRule="auto"/>
        <w:jc w:val="both"/>
        <w:rPr>
          <w:rFonts w:cs="Arial"/>
          <w:szCs w:val="24"/>
        </w:rPr>
      </w:pP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2" w:name="_Toc142992787"/>
      <w:r w:rsidRPr="007D080B">
        <w:rPr>
          <w:rFonts w:cs="Arial"/>
          <w:szCs w:val="24"/>
          <w:lang w:val="en-US"/>
        </w:rPr>
        <w:t>6</w:t>
      </w:r>
      <w:r w:rsidR="00BA120B" w:rsidRPr="007D080B">
        <w:rPr>
          <w:rFonts w:cs="Arial"/>
          <w:szCs w:val="24"/>
          <w:lang w:val="en-US"/>
        </w:rPr>
        <w:t>. Conclusions</w:t>
      </w:r>
      <w:bookmarkEnd w:id="62"/>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3" w:name="_Toc142992788"/>
      <w:r>
        <w:t>6.1 Summary of findings</w:t>
      </w:r>
      <w:bookmarkEnd w:id="63"/>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4" w:name="_Toc142992789"/>
      <w:r>
        <w:lastRenderedPageBreak/>
        <w:t>6.2 Contributions to the field</w:t>
      </w:r>
      <w:bookmarkEnd w:id="64"/>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5" w:name="_Toc142992790"/>
      <w:r>
        <w:t>6.3 Limitations of the study</w:t>
      </w:r>
      <w:bookmarkEnd w:id="65"/>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6" w:name="_Toc142992791"/>
      <w:r>
        <w:t>6.4 Suggestions for future research</w:t>
      </w:r>
      <w:bookmarkEnd w:id="66"/>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7" w:name="_Toc142992792"/>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7"/>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8" w:name="_Toc142992793"/>
      <w:r w:rsidRPr="007D080B">
        <w:rPr>
          <w:rFonts w:cs="Arial"/>
          <w:szCs w:val="24"/>
          <w:lang w:val="en-US"/>
        </w:rPr>
        <w:lastRenderedPageBreak/>
        <w:t>8. Appendix</w:t>
      </w:r>
      <w:bookmarkEnd w:id="68"/>
    </w:p>
    <w:p w14:paraId="01F8F347" w14:textId="2FE58D83" w:rsidR="00B53A17" w:rsidRPr="007D080B" w:rsidRDefault="00B53A17" w:rsidP="00B53A17">
      <w:pPr>
        <w:pStyle w:val="berschrift2"/>
        <w:rPr>
          <w:rFonts w:cs="Arial"/>
        </w:rPr>
      </w:pPr>
      <w:bookmarkStart w:id="69" w:name="_Toc142992794"/>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9"/>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0" w:name="_Toc142992795"/>
      <w:r w:rsidRPr="007D080B">
        <w:rPr>
          <w:rFonts w:cs="Arial"/>
        </w:rPr>
        <w:lastRenderedPageBreak/>
        <w:t xml:space="preserve">8.2 List of </w:t>
      </w:r>
      <w:r w:rsidR="005C23B6">
        <w:rPr>
          <w:rFonts w:cs="Arial"/>
        </w:rPr>
        <w:t>critical items</w:t>
      </w:r>
      <w:bookmarkEnd w:id="70"/>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1"/>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1"/>
      <w:r>
        <w:rPr>
          <w:rStyle w:val="Kommentarzeichen"/>
        </w:rPr>
        <w:commentReference w:id="71"/>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2" w:name="_Toc142992796"/>
      <w:r w:rsidRPr="00D53C8C">
        <w:t>8.3 List of filler items</w:t>
      </w:r>
      <w:bookmarkEnd w:id="72"/>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3"/>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3"/>
      <w:r w:rsidRPr="00D53C8C">
        <w:rPr>
          <w:rStyle w:val="Kommentarzeichen"/>
        </w:rPr>
        <w:commentReference w:id="73"/>
      </w:r>
      <w:r w:rsidRPr="00D53C8C">
        <w:rPr>
          <w:lang w:val="en-US"/>
        </w:rPr>
        <w:t>.</w:t>
      </w:r>
      <w:r w:rsidR="00DC597F" w:rsidRPr="00D53C8C">
        <w:rPr>
          <w:lang w:val="en-US"/>
        </w:rPr>
        <w:t xml:space="preserve"> The acceptability of the fillers varied, with </w:t>
      </w:r>
      <w:commentRangeStart w:id="74"/>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4"/>
      <w:r w:rsidR="00234F01">
        <w:rPr>
          <w:rStyle w:val="Kommentarzeichen"/>
        </w:rPr>
        <w:commentReference w:id="74"/>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6" w:author="Miriam Schiele" w:date="2023-07-14T09:27:00Z" w:initials="MS">
    <w:p w14:paraId="6DACE795" w14:textId="7C18E835" w:rsidR="005C20A7" w:rsidRDefault="005C20A7" w:rsidP="00CB1C86">
      <w:pPr>
        <w:pStyle w:val="Kommentartext"/>
      </w:pPr>
      <w:r>
        <w:rPr>
          <w:rStyle w:val="Kommentarzeichen"/>
        </w:rPr>
        <w:annotationRef/>
      </w:r>
      <w:r>
        <w:t>Include explanation for high and low pitch (see Harris &amp; Carlson)</w:t>
      </w:r>
    </w:p>
  </w:comment>
  <w:comment w:id="17"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18"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0"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1"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6"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27"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29"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0"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1"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2"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1"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4"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48"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49"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0"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1"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59" w:author="Miriam Schiele" w:date="2023-08-14T10:37:00Z" w:initials="MS">
    <w:p w14:paraId="768E40D7" w14:textId="77777777" w:rsidR="00B91E24" w:rsidRDefault="00B91E24">
      <w:pPr>
        <w:pStyle w:val="Kommentartext"/>
      </w:pPr>
      <w:r>
        <w:rPr>
          <w:rStyle w:val="Kommentarzeichen"/>
        </w:rPr>
        <w:annotationRef/>
      </w:r>
      <w:r>
        <w:t>Ggfs. Absatz zu sample size</w:t>
      </w:r>
    </w:p>
    <w:p w14:paraId="18113D94" w14:textId="77777777" w:rsidR="00B91E24" w:rsidRDefault="00B91E24" w:rsidP="00960EBC">
      <w:pPr>
        <w:pStyle w:val="Kommentartext"/>
      </w:pPr>
      <w:r>
        <w:t>Siehe Kommentar von James:</w:t>
      </w:r>
      <w:r>
        <w:br/>
      </w:r>
      <w:r>
        <w:rPr>
          <w:lang w:val="en-US"/>
        </w:rPr>
        <w:t>Such sample sizes are much larger than necessary to obtain 80% statistical power for repeated-measures judgment tasks on ‘standard’ syntactic data with 2 to 4 factors because contrasts between syntactic stimuli generate large effect sizes.[68][69] [Quellen in project summary]</w:t>
      </w:r>
    </w:p>
  </w:comment>
  <w:comment w:id="61" w:author="Miriam Schiele" w:date="2023-08-14T12:12:00Z" w:initials="MS">
    <w:p w14:paraId="3DA47014" w14:textId="77777777" w:rsidR="00933BA1" w:rsidRDefault="00933BA1" w:rsidP="00D1640D">
      <w:pPr>
        <w:pStyle w:val="Kommentartext"/>
      </w:pPr>
      <w:r>
        <w:rPr>
          <w:rStyle w:val="Kommentarzeichen"/>
        </w:rPr>
        <w:annotationRef/>
      </w:r>
      <w:r>
        <w:t>Ein Paper in Lit Review hat das gesagt</w:t>
      </w:r>
    </w:p>
  </w:comment>
  <w:comment w:id="71"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3"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4"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18113D94" w15:done="0"/>
  <w15:commentEx w15:paraId="3DA47014"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848264" w16cex:dateUtc="2023-08-14T08:37:00Z"/>
  <w16cex:commentExtensible w16cex:durableId="28849897" w16cex:dateUtc="2023-08-14T10:12: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18113D94" w16cid:durableId="28848264"/>
  <w16cid:commentId w16cid:paraId="3DA47014" w16cid:durableId="28849897"/>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B9CC" w14:textId="77777777" w:rsidR="00FA0C59" w:rsidRDefault="00FA0C59" w:rsidP="00D0261B">
      <w:pPr>
        <w:spacing w:after="0" w:line="240" w:lineRule="auto"/>
      </w:pPr>
      <w:r>
        <w:separator/>
      </w:r>
    </w:p>
  </w:endnote>
  <w:endnote w:type="continuationSeparator" w:id="0">
    <w:p w14:paraId="08F903C9" w14:textId="77777777" w:rsidR="00FA0C59" w:rsidRDefault="00FA0C59"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8F51" w14:textId="77777777" w:rsidR="00FA0C59" w:rsidRDefault="00FA0C59" w:rsidP="00D0261B">
      <w:pPr>
        <w:spacing w:after="0" w:line="240" w:lineRule="auto"/>
      </w:pPr>
      <w:r>
        <w:separator/>
      </w:r>
    </w:p>
  </w:footnote>
  <w:footnote w:type="continuationSeparator" w:id="0">
    <w:p w14:paraId="5D023FE1" w14:textId="77777777" w:rsidR="00FA0C59" w:rsidRDefault="00FA0C59"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7"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8"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0411459"/>
    <w:multiLevelType w:val="hybridMultilevel"/>
    <w:tmpl w:val="CE0C4BA8"/>
    <w:lvl w:ilvl="0" w:tplc="B38EE8F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41"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FB43EF5"/>
    <w:multiLevelType w:val="hybridMultilevel"/>
    <w:tmpl w:val="D772BBD6"/>
    <w:lvl w:ilvl="0" w:tplc="F05C951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52"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8"/>
  </w:num>
  <w:num w:numId="3" w16cid:durableId="861044305">
    <w:abstractNumId w:val="16"/>
  </w:num>
  <w:num w:numId="4" w16cid:durableId="211887855">
    <w:abstractNumId w:val="40"/>
  </w:num>
  <w:num w:numId="5" w16cid:durableId="1977565791">
    <w:abstractNumId w:val="50"/>
  </w:num>
  <w:num w:numId="6" w16cid:durableId="51737859">
    <w:abstractNumId w:val="51"/>
  </w:num>
  <w:num w:numId="7" w16cid:durableId="1039359316">
    <w:abstractNumId w:val="17"/>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9"/>
  </w:num>
  <w:num w:numId="18" w16cid:durableId="1439713338">
    <w:abstractNumId w:val="30"/>
  </w:num>
  <w:num w:numId="19" w16cid:durableId="180320406">
    <w:abstractNumId w:val="14"/>
  </w:num>
  <w:num w:numId="20" w16cid:durableId="2069450739">
    <w:abstractNumId w:val="28"/>
  </w:num>
  <w:num w:numId="21" w16cid:durableId="116684880">
    <w:abstractNumId w:val="53"/>
  </w:num>
  <w:num w:numId="22" w16cid:durableId="45495444">
    <w:abstractNumId w:val="21"/>
  </w:num>
  <w:num w:numId="23" w16cid:durableId="391932631">
    <w:abstractNumId w:val="23"/>
  </w:num>
  <w:num w:numId="24" w16cid:durableId="76707138">
    <w:abstractNumId w:val="37"/>
  </w:num>
  <w:num w:numId="25" w16cid:durableId="2108957919">
    <w:abstractNumId w:val="33"/>
  </w:num>
  <w:num w:numId="26" w16cid:durableId="367871763">
    <w:abstractNumId w:val="45"/>
  </w:num>
  <w:num w:numId="27" w16cid:durableId="844444956">
    <w:abstractNumId w:val="27"/>
  </w:num>
  <w:num w:numId="28" w16cid:durableId="1488589972">
    <w:abstractNumId w:val="32"/>
  </w:num>
  <w:num w:numId="29" w16cid:durableId="378434516">
    <w:abstractNumId w:val="11"/>
  </w:num>
  <w:num w:numId="30" w16cid:durableId="1134063227">
    <w:abstractNumId w:val="39"/>
  </w:num>
  <w:num w:numId="31" w16cid:durableId="1262495258">
    <w:abstractNumId w:val="41"/>
  </w:num>
  <w:num w:numId="32" w16cid:durableId="968781194">
    <w:abstractNumId w:val="19"/>
  </w:num>
  <w:num w:numId="33" w16cid:durableId="431434060">
    <w:abstractNumId w:val="52"/>
  </w:num>
  <w:num w:numId="34" w16cid:durableId="1046948074">
    <w:abstractNumId w:val="35"/>
  </w:num>
  <w:num w:numId="35" w16cid:durableId="21128094">
    <w:abstractNumId w:val="34"/>
  </w:num>
  <w:num w:numId="36" w16cid:durableId="1772318518">
    <w:abstractNumId w:val="38"/>
  </w:num>
  <w:num w:numId="37" w16cid:durableId="916283588">
    <w:abstractNumId w:val="46"/>
  </w:num>
  <w:num w:numId="38" w16cid:durableId="1263416619">
    <w:abstractNumId w:val="49"/>
  </w:num>
  <w:num w:numId="39" w16cid:durableId="788164667">
    <w:abstractNumId w:val="36"/>
  </w:num>
  <w:num w:numId="40" w16cid:durableId="485784662">
    <w:abstractNumId w:val="26"/>
  </w:num>
  <w:num w:numId="41" w16cid:durableId="2039767929">
    <w:abstractNumId w:val="47"/>
  </w:num>
  <w:num w:numId="42" w16cid:durableId="1036663482">
    <w:abstractNumId w:val="31"/>
  </w:num>
  <w:num w:numId="43" w16cid:durableId="1334408288">
    <w:abstractNumId w:val="24"/>
  </w:num>
  <w:num w:numId="44" w16cid:durableId="826215150">
    <w:abstractNumId w:val="12"/>
  </w:num>
  <w:num w:numId="45" w16cid:durableId="1072048045">
    <w:abstractNumId w:val="13"/>
  </w:num>
  <w:num w:numId="46" w16cid:durableId="1144813466">
    <w:abstractNumId w:val="48"/>
  </w:num>
  <w:num w:numId="47" w16cid:durableId="1872304687">
    <w:abstractNumId w:val="22"/>
  </w:num>
  <w:num w:numId="48" w16cid:durableId="998119562">
    <w:abstractNumId w:val="25"/>
  </w:num>
  <w:num w:numId="49" w16cid:durableId="2102558231">
    <w:abstractNumId w:val="42"/>
  </w:num>
  <w:num w:numId="50" w16cid:durableId="1515875872">
    <w:abstractNumId w:val="10"/>
  </w:num>
  <w:num w:numId="51" w16cid:durableId="1610892058">
    <w:abstractNumId w:val="43"/>
  </w:num>
  <w:num w:numId="52" w16cid:durableId="1262957954">
    <w:abstractNumId w:val="44"/>
  </w:num>
  <w:num w:numId="53" w16cid:durableId="1910921494">
    <w:abstractNumId w:val="20"/>
  </w:num>
  <w:num w:numId="54" w16cid:durableId="509493542">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EE2"/>
    <w:rsid w:val="00143C86"/>
    <w:rsid w:val="00143D00"/>
    <w:rsid w:val="00145C5D"/>
    <w:rsid w:val="00145E1B"/>
    <w:rsid w:val="001475EE"/>
    <w:rsid w:val="001478C9"/>
    <w:rsid w:val="0015090F"/>
    <w:rsid w:val="00152B30"/>
    <w:rsid w:val="00154373"/>
    <w:rsid w:val="001574BE"/>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70E2"/>
    <w:rsid w:val="001C04B3"/>
    <w:rsid w:val="001C29E0"/>
    <w:rsid w:val="001C4AD1"/>
    <w:rsid w:val="001C4B3A"/>
    <w:rsid w:val="001C7395"/>
    <w:rsid w:val="001D19B6"/>
    <w:rsid w:val="001D2440"/>
    <w:rsid w:val="001D3248"/>
    <w:rsid w:val="001D328D"/>
    <w:rsid w:val="001D620F"/>
    <w:rsid w:val="001D678A"/>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17F"/>
    <w:rsid w:val="004839FB"/>
    <w:rsid w:val="00483AB4"/>
    <w:rsid w:val="00483F7C"/>
    <w:rsid w:val="004841C4"/>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E5A03"/>
    <w:rsid w:val="005F2592"/>
    <w:rsid w:val="005F2A11"/>
    <w:rsid w:val="005F2E81"/>
    <w:rsid w:val="005F337A"/>
    <w:rsid w:val="005F3980"/>
    <w:rsid w:val="005F4914"/>
    <w:rsid w:val="005F4A98"/>
    <w:rsid w:val="005F5248"/>
    <w:rsid w:val="005F5384"/>
    <w:rsid w:val="005F5B97"/>
    <w:rsid w:val="005F6E64"/>
    <w:rsid w:val="005F7299"/>
    <w:rsid w:val="005F7B8A"/>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405"/>
    <w:rsid w:val="006908F2"/>
    <w:rsid w:val="006911DB"/>
    <w:rsid w:val="00692DB8"/>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86DD1"/>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437"/>
    <w:rsid w:val="00842E95"/>
    <w:rsid w:val="00843794"/>
    <w:rsid w:val="00843E18"/>
    <w:rsid w:val="00845557"/>
    <w:rsid w:val="00845594"/>
    <w:rsid w:val="00847718"/>
    <w:rsid w:val="0085155F"/>
    <w:rsid w:val="00851BDF"/>
    <w:rsid w:val="00851D8A"/>
    <w:rsid w:val="0085556C"/>
    <w:rsid w:val="00855B9B"/>
    <w:rsid w:val="00856579"/>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D756D"/>
    <w:rsid w:val="008E536D"/>
    <w:rsid w:val="008E5576"/>
    <w:rsid w:val="008E606B"/>
    <w:rsid w:val="008E6FD4"/>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4229"/>
    <w:rsid w:val="009375DE"/>
    <w:rsid w:val="00937870"/>
    <w:rsid w:val="009401A4"/>
    <w:rsid w:val="00940809"/>
    <w:rsid w:val="00941540"/>
    <w:rsid w:val="0094461D"/>
    <w:rsid w:val="00945882"/>
    <w:rsid w:val="009479BC"/>
    <w:rsid w:val="0095087A"/>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0DDD"/>
    <w:rsid w:val="00AF2356"/>
    <w:rsid w:val="00AF2F17"/>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5608"/>
    <w:rsid w:val="00CF662C"/>
    <w:rsid w:val="00CF68EA"/>
    <w:rsid w:val="00CF6AB2"/>
    <w:rsid w:val="00CF779A"/>
    <w:rsid w:val="00CF7E12"/>
    <w:rsid w:val="00D00688"/>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D11"/>
    <w:rsid w:val="00DE49C9"/>
    <w:rsid w:val="00DE53D4"/>
    <w:rsid w:val="00DE59FA"/>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3C19"/>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1A1E"/>
    <w:rsid w:val="00FF1FC5"/>
    <w:rsid w:val="00FF2AC8"/>
    <w:rsid w:val="00FF3A8C"/>
    <w:rsid w:val="00FF4146"/>
    <w:rsid w:val="00FF4D04"/>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13634</Words>
  <Characters>77720</Characters>
  <Application>Microsoft Office Word</Application>
  <DocSecurity>0</DocSecurity>
  <Lines>647</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364</cp:revision>
  <cp:lastPrinted>2023-08-14T13:02:00Z</cp:lastPrinted>
  <dcterms:created xsi:type="dcterms:W3CDTF">2023-06-20T09:43:00Z</dcterms:created>
  <dcterms:modified xsi:type="dcterms:W3CDTF">2023-08-16T10:45:00Z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