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6473C" w14:paraId="42E72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8C18" w14:textId="77777777" w:rsidR="0006473C" w:rsidRDefault="00000000">
            <w:r>
              <w:rPr>
                <w:noProof/>
              </w:rPr>
              <w:drawing>
                <wp:inline distT="0" distB="0" distL="0" distR="0" wp14:anchorId="2D482EBE" wp14:editId="45360664">
                  <wp:extent cx="1047750" cy="4381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4139" w14:textId="77777777" w:rsidR="0006473C" w:rsidRDefault="00000000">
            <w:pPr>
              <w:jc w:val="right"/>
            </w:pPr>
            <w:r>
              <w:rPr>
                <w:b/>
                <w:bCs/>
                <w:color w:val="1B5E3B"/>
                <w:sz w:val="30"/>
                <w:szCs w:val="30"/>
              </w:rPr>
              <w:t>État des lieux des inputs</w:t>
            </w:r>
          </w:p>
          <w:p w14:paraId="07B4ECA5" w14:textId="77777777" w:rsidR="0006473C" w:rsidRDefault="00000000">
            <w:pPr>
              <w:spacing w:before="40"/>
              <w:jc w:val="right"/>
            </w:pPr>
            <w:r>
              <w:rPr>
                <w:i/>
                <w:iCs/>
                <w:color w:val="666666"/>
              </w:rPr>
              <w:t>Séances de travail SID-CF V2 – Module Marchés (Synapse / Équipe SID-CF / Métier Marchés)</w:t>
            </w:r>
          </w:p>
        </w:tc>
      </w:tr>
    </w:tbl>
    <w:p w14:paraId="39CDB84D" w14:textId="77777777" w:rsidR="0006473C" w:rsidRDefault="0006473C">
      <w:pPr>
        <w:pBdr>
          <w:bottom w:val="single" w:sz="18" w:space="1" w:color="1B5E3B"/>
        </w:pBdr>
        <w:spacing w:before="60" w:after="200"/>
      </w:pPr>
    </w:p>
    <w:p w14:paraId="24243AC4" w14:textId="3368861F" w:rsidR="0006473C" w:rsidRDefault="00000000">
      <w:pPr>
        <w:spacing w:before="80" w:after="80"/>
        <w:jc w:val="both"/>
      </w:pPr>
      <w:r>
        <w:rPr>
          <w:color w:val="333333"/>
        </w:rPr>
        <w:t>Le présent document recense l’ensemble des points soulevés lors des séances de travail sur le module Marchés du SID-CF V2, complétés par les remarques transmises sur la maquette interactive, et précise leur état de prise en compte</w:t>
      </w:r>
      <w:r w:rsidR="005A72B9">
        <w:rPr>
          <w:color w:val="333333"/>
        </w:rPr>
        <w:t xml:space="preserve"> sur la maquette</w:t>
      </w:r>
      <w:r w:rsidR="004656E0">
        <w:rPr>
          <w:color w:val="333333"/>
        </w:rPr>
        <w:t xml:space="preserve"> interactive</w:t>
      </w:r>
      <w:r w:rsidR="00C80DAE">
        <w:rPr>
          <w:color w:val="333333"/>
        </w:rPr>
        <w:t xml:space="preserve"> qui est utilisée pour les développements</w:t>
      </w:r>
      <w:r>
        <w:rPr>
          <w:color w:val="333333"/>
        </w:rPr>
        <w:t>.</w:t>
      </w:r>
    </w:p>
    <w:p w14:paraId="1CEF2E0C" w14:textId="77777777" w:rsidR="0006473C" w:rsidRDefault="00000000">
      <w:pPr>
        <w:spacing w:before="60" w:after="80"/>
      </w:pPr>
      <w:r>
        <w:rPr>
          <w:i/>
          <w:iCs/>
          <w:color w:val="666666"/>
          <w:sz w:val="17"/>
          <w:szCs w:val="17"/>
        </w:rPr>
        <w:t xml:space="preserve">Légende : </w:t>
      </w:r>
      <w:r>
        <w:rPr>
          <w:b/>
          <w:bCs/>
          <w:color w:val="1B5E3B"/>
          <w:sz w:val="17"/>
          <w:szCs w:val="17"/>
        </w:rPr>
        <w:t>OK</w:t>
      </w:r>
      <w:r>
        <w:rPr>
          <w:i/>
          <w:iCs/>
          <w:color w:val="666666"/>
          <w:sz w:val="17"/>
          <w:szCs w:val="17"/>
        </w:rPr>
        <w:t xml:space="preserve"> pris en compte intégralement   ·   </w:t>
      </w:r>
      <w:r>
        <w:rPr>
          <w:b/>
          <w:bCs/>
          <w:color w:val="B58100"/>
          <w:sz w:val="17"/>
          <w:szCs w:val="17"/>
        </w:rPr>
        <w:t>Partiel</w:t>
      </w:r>
      <w:r>
        <w:rPr>
          <w:i/>
          <w:iCs/>
          <w:color w:val="666666"/>
          <w:sz w:val="17"/>
          <w:szCs w:val="17"/>
        </w:rPr>
        <w:t xml:space="preserve"> implémentation incomplète   ·   </w:t>
      </w:r>
      <w:r>
        <w:rPr>
          <w:b/>
          <w:bCs/>
          <w:color w:val="B58100"/>
          <w:sz w:val="17"/>
          <w:szCs w:val="17"/>
        </w:rPr>
        <w:t>À clarifier</w:t>
      </w:r>
      <w:r>
        <w:rPr>
          <w:i/>
          <w:iCs/>
          <w:color w:val="666666"/>
          <w:sz w:val="17"/>
          <w:szCs w:val="17"/>
        </w:rPr>
        <w:t xml:space="preserve"> approche identifiée, méthode à arrêter avec la DCF.</w:t>
      </w:r>
    </w:p>
    <w:p w14:paraId="1EC648B8" w14:textId="77777777" w:rsidR="0006473C" w:rsidRDefault="00000000">
      <w:pPr>
        <w:spacing w:before="200" w:after="120"/>
      </w:pPr>
      <w:r>
        <w:rPr>
          <w:b/>
          <w:bCs/>
          <w:color w:val="1B5E3B"/>
          <w:sz w:val="22"/>
          <w:szCs w:val="22"/>
        </w:rPr>
        <w:t>Détail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600"/>
        <w:gridCol w:w="1500"/>
        <w:gridCol w:w="3896"/>
      </w:tblGrid>
      <w:tr w:rsidR="0006473C" w14:paraId="1C82D09F" w14:textId="77777777" w:rsidTr="00EC70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1B5E3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083D3" w14:textId="77777777" w:rsidR="000647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§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1B5E3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2E0C58" w14:textId="77777777" w:rsidR="000647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1B5E3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9C6BE0" w14:textId="77777777" w:rsidR="000647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1B5E3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35D65" w14:textId="77777777" w:rsidR="000647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Détail</w:t>
            </w:r>
          </w:p>
        </w:tc>
      </w:tr>
      <w:tr w:rsidR="0006473C" w14:paraId="710B6210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A30F0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1.a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4447A" w14:textId="77777777" w:rsidR="0006473C" w:rsidRDefault="00000000">
            <w:r>
              <w:rPr>
                <w:color w:val="333333"/>
                <w:sz w:val="19"/>
                <w:szCs w:val="19"/>
              </w:rPr>
              <w:t>Retrait de la colonne « État »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3B545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DCD58" w14:textId="77777777" w:rsidR="0006473C" w:rsidRDefault="00000000">
            <w:r>
              <w:rPr>
                <w:color w:val="333333"/>
                <w:sz w:val="19"/>
                <w:szCs w:val="19"/>
              </w:rPr>
              <w:t>Remplacée par la colonne « Étape »</w:t>
            </w:r>
          </w:p>
        </w:tc>
      </w:tr>
      <w:tr w:rsidR="0006473C" w14:paraId="5D822CCE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DE963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1.b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F5241" w14:textId="77777777" w:rsidR="0006473C" w:rsidRDefault="00000000">
            <w:r>
              <w:rPr>
                <w:color w:val="333333"/>
                <w:sz w:val="19"/>
                <w:szCs w:val="19"/>
              </w:rPr>
              <w:t>Retrait du terme « Opérations »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378E7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22855" w14:textId="77777777" w:rsidR="0006473C" w:rsidRDefault="00000000">
            <w:r>
              <w:rPr>
                <w:color w:val="333333"/>
                <w:sz w:val="19"/>
                <w:szCs w:val="19"/>
              </w:rPr>
              <w:t>Libellé désormais « PPM &amp; Marchés et contrats »</w:t>
            </w:r>
          </w:p>
        </w:tc>
      </w:tr>
      <w:tr w:rsidR="0006473C" w14:paraId="418AA7C2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DB233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1.c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A46C9" w14:textId="77777777" w:rsidR="0006473C" w:rsidRDefault="00000000">
            <w:r>
              <w:rPr>
                <w:color w:val="333333"/>
                <w:sz w:val="19"/>
                <w:szCs w:val="19"/>
              </w:rPr>
              <w:t>Retrait de la colonne « Bailleur »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A7B51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9944A" w14:textId="77777777" w:rsidR="0006473C" w:rsidRDefault="00000000">
            <w:r>
              <w:rPr>
                <w:color w:val="333333"/>
                <w:sz w:val="19"/>
                <w:szCs w:val="19"/>
              </w:rPr>
              <w:t>Information conservée sur l’écran de détail et la fiche du marché</w:t>
            </w:r>
          </w:p>
        </w:tc>
      </w:tr>
      <w:tr w:rsidR="0006473C" w14:paraId="491FE976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2A540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1.d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A780C" w14:textId="77777777" w:rsidR="0006473C" w:rsidRDefault="00000000">
            <w:r>
              <w:rPr>
                <w:color w:val="333333"/>
                <w:sz w:val="19"/>
                <w:szCs w:val="19"/>
              </w:rPr>
              <w:t>Affichage du suffixe FCFA sur les montants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C1822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6BDE6" w14:textId="77777777" w:rsidR="0006473C" w:rsidRDefault="00000000">
            <w:r>
              <w:rPr>
                <w:color w:val="333333"/>
                <w:sz w:val="19"/>
                <w:szCs w:val="19"/>
              </w:rPr>
              <w:t>Application uniforme à tous les écrans présentant des montants</w:t>
            </w:r>
          </w:p>
        </w:tc>
      </w:tr>
      <w:tr w:rsidR="0006473C" w14:paraId="7737DFBA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C2397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1.e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E3BE2" w14:textId="77777777" w:rsidR="0006473C" w:rsidRDefault="00000000">
            <w:r>
              <w:rPr>
                <w:color w:val="333333"/>
                <w:sz w:val="19"/>
                <w:szCs w:val="19"/>
              </w:rPr>
              <w:t>Uniformisation de la casse de la colonne TYPE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C39BF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3CC3" w14:textId="77777777" w:rsidR="0006473C" w:rsidRDefault="00000000">
            <w:r>
              <w:rPr>
                <w:color w:val="333333"/>
                <w:sz w:val="19"/>
                <w:szCs w:val="19"/>
              </w:rPr>
              <w:t>Affichage en MAJUSCULES</w:t>
            </w:r>
          </w:p>
        </w:tc>
      </w:tr>
      <w:tr w:rsidR="0006473C" w14:paraId="41788CC8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EC913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2.a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4A3F6" w14:textId="77777777" w:rsidR="0006473C" w:rsidRDefault="00000000">
            <w:r>
              <w:rPr>
                <w:color w:val="333333"/>
                <w:sz w:val="19"/>
                <w:szCs w:val="19"/>
              </w:rPr>
              <w:t>Activité comme élément déclencheur de la chaîne programmatique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2E7D7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4E3EB" w14:textId="77777777" w:rsidR="0006473C" w:rsidRDefault="00000000">
            <w:r>
              <w:rPr>
                <w:color w:val="333333"/>
                <w:sz w:val="19"/>
                <w:szCs w:val="19"/>
              </w:rPr>
              <w:t>La sélection de l’activité guide désormais l’enchaînement programmatique</w:t>
            </w:r>
          </w:p>
        </w:tc>
      </w:tr>
      <w:tr w:rsidR="0006473C" w14:paraId="090BA84B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DA966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2.b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8989B" w14:textId="77777777" w:rsidR="0006473C" w:rsidRDefault="00000000">
            <w:r>
              <w:rPr>
                <w:color w:val="333333"/>
                <w:sz w:val="19"/>
                <w:szCs w:val="19"/>
              </w:rPr>
              <w:t>Contrôle automatique de la disponibilité budgétaire à la création du PPM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33106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C8E4B" w14:textId="77777777" w:rsidR="0006473C" w:rsidRDefault="00000000">
            <w:r>
              <w:rPr>
                <w:color w:val="333333"/>
                <w:sz w:val="19"/>
                <w:szCs w:val="19"/>
              </w:rPr>
              <w:t>Vérification systématique du cumul des montants engagés sur l’imputation</w:t>
            </w:r>
          </w:p>
        </w:tc>
      </w:tr>
      <w:tr w:rsidR="0006473C" w14:paraId="71AAA05C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3FEF1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3.a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83826" w14:textId="77777777" w:rsidR="0006473C" w:rsidRDefault="00000000">
            <w:r>
              <w:rPr>
                <w:color w:val="333333"/>
                <w:sz w:val="19"/>
                <w:szCs w:val="19"/>
              </w:rPr>
              <w:t>Renommage « Ligne budgétaire » en « Imputation budgétaire »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EC00F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AA00B" w14:textId="77777777" w:rsidR="0006473C" w:rsidRDefault="00000000">
            <w:r>
              <w:rPr>
                <w:color w:val="333333"/>
                <w:sz w:val="19"/>
                <w:szCs w:val="19"/>
              </w:rPr>
              <w:t>Appliqué à l’ensemble des écrans</w:t>
            </w:r>
          </w:p>
        </w:tc>
      </w:tr>
      <w:tr w:rsidR="0006473C" w14:paraId="5013AD6D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6D0F9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3.b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BBB59" w14:textId="77777777" w:rsidR="0006473C" w:rsidRDefault="00000000">
            <w:r>
              <w:rPr>
                <w:color w:val="333333"/>
                <w:sz w:val="19"/>
                <w:szCs w:val="19"/>
              </w:rPr>
              <w:t>Activité en remplacement de l’exercice dans le tableau récapitulatif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F0579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1B904" w14:textId="77777777" w:rsidR="0006473C" w:rsidRDefault="00000000">
            <w:r>
              <w:rPr>
                <w:color w:val="333333"/>
                <w:sz w:val="19"/>
                <w:szCs w:val="19"/>
              </w:rPr>
              <w:t>Colonne « Activité » substituée à la colonne « Exercice »</w:t>
            </w:r>
          </w:p>
        </w:tc>
      </w:tr>
      <w:tr w:rsidR="0006473C" w14:paraId="7E22E5A1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0FE10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3.c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F644F" w14:textId="77777777" w:rsidR="0006473C" w:rsidRDefault="00000000">
            <w:r>
              <w:rPr>
                <w:color w:val="333333"/>
                <w:sz w:val="19"/>
                <w:szCs w:val="19"/>
              </w:rPr>
              <w:t>Chargement des documents relatifs aux marchés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802E4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3B6A7" w14:textId="77777777" w:rsidR="0006473C" w:rsidRDefault="00000000">
            <w:r>
              <w:rPr>
                <w:color w:val="333333"/>
                <w:sz w:val="19"/>
                <w:szCs w:val="19"/>
              </w:rPr>
              <w:t>Bouton « Ajouter » disponible sur la fiche du marché</w:t>
            </w:r>
          </w:p>
        </w:tc>
      </w:tr>
      <w:tr w:rsidR="0006473C" w14:paraId="7066466A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03DD6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3.d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1073F" w14:textId="77777777" w:rsidR="0006473C" w:rsidRDefault="00000000">
            <w:r>
              <w:rPr>
                <w:color w:val="333333"/>
                <w:sz w:val="19"/>
                <w:szCs w:val="19"/>
              </w:rPr>
              <w:t>Précision des libellés des montants par phase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FC0D2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51653" w14:textId="77777777" w:rsidR="0006473C" w:rsidRDefault="00000000">
            <w:r>
              <w:rPr>
                <w:color w:val="333333"/>
                <w:sz w:val="19"/>
                <w:szCs w:val="19"/>
              </w:rPr>
              <w:t>Prévisionnel au PPM / Base à l’Attribution / Avenant à l’Exécution / Montant total</w:t>
            </w:r>
          </w:p>
        </w:tc>
      </w:tr>
      <w:tr w:rsidR="0006473C" w14:paraId="0877F653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84FAA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3.e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4E9AD" w14:textId="77777777" w:rsidR="0006473C" w:rsidRDefault="00000000">
            <w:r>
              <w:rPr>
                <w:color w:val="333333"/>
                <w:sz w:val="19"/>
                <w:szCs w:val="19"/>
              </w:rPr>
              <w:t>Saisie du numéro de compte de l’attributaire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55F2C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10635" w14:textId="77777777" w:rsidR="0006473C" w:rsidRDefault="00000000">
            <w:r>
              <w:rPr>
                <w:color w:val="333333"/>
                <w:sz w:val="19"/>
                <w:szCs w:val="19"/>
              </w:rPr>
              <w:t>Coordonnées bancaires complètes renseignées</w:t>
            </w:r>
          </w:p>
        </w:tc>
      </w:tr>
      <w:tr w:rsidR="0006473C" w14:paraId="3EE6648E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1842C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88AC3" w14:textId="77777777" w:rsidR="0006473C" w:rsidRDefault="00000000">
            <w:r>
              <w:rPr>
                <w:color w:val="333333"/>
                <w:sz w:val="19"/>
                <w:szCs w:val="19"/>
              </w:rPr>
              <w:t>Livrables : quantité par livrable et import multiple via Excel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04191" w14:textId="77777777" w:rsidR="0006473C" w:rsidRDefault="00000000">
            <w:pPr>
              <w:jc w:val="center"/>
            </w:pPr>
            <w:r>
              <w:rPr>
                <w:b/>
                <w:bCs/>
                <w:color w:val="B58100"/>
              </w:rPr>
              <w:t>Partiel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032B7" w14:textId="77777777" w:rsidR="0006473C" w:rsidRDefault="00000000">
            <w:r>
              <w:rPr>
                <w:color w:val="333333"/>
                <w:sz w:val="19"/>
                <w:szCs w:val="19"/>
              </w:rPr>
              <w:t>Quantité prise en compte. Import multiple par fichier Excel à finaliser.</w:t>
            </w:r>
          </w:p>
        </w:tc>
      </w:tr>
      <w:tr w:rsidR="0006473C" w14:paraId="1633209C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C7FC4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5.a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E566D" w14:textId="77777777" w:rsidR="0006473C" w:rsidRDefault="00000000">
            <w:r>
              <w:rPr>
                <w:color w:val="333333"/>
                <w:sz w:val="19"/>
                <w:szCs w:val="19"/>
              </w:rPr>
              <w:t>Limitation des commissions aux types COJO et COPE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64D5D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2EAB7" w14:textId="77777777" w:rsidR="0006473C" w:rsidRDefault="00000000">
            <w:r>
              <w:rPr>
                <w:color w:val="333333"/>
                <w:sz w:val="19"/>
                <w:szCs w:val="19"/>
              </w:rPr>
              <w:t>Liste de référence réduite à ces deux types</w:t>
            </w:r>
          </w:p>
        </w:tc>
      </w:tr>
      <w:tr w:rsidR="0006473C" w14:paraId="29F79C95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6C801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5.b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3A534" w14:textId="77777777" w:rsidR="0006473C" w:rsidRDefault="00000000">
            <w:r>
              <w:rPr>
                <w:color w:val="333333"/>
                <w:sz w:val="19"/>
                <w:szCs w:val="19"/>
              </w:rPr>
              <w:t>Analyses technique et financière avec captures de PV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5A9BC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D7614" w14:textId="77777777" w:rsidR="0006473C" w:rsidRDefault="00000000">
            <w:r>
              <w:rPr>
                <w:color w:val="333333"/>
                <w:sz w:val="19"/>
                <w:szCs w:val="19"/>
              </w:rPr>
              <w:t>Saisie possible de plusieurs PV par type d’analyse</w:t>
            </w:r>
          </w:p>
        </w:tc>
      </w:tr>
      <w:tr w:rsidR="0006473C" w14:paraId="5419C81F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EC644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5.c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8D2C7" w14:textId="77777777" w:rsidR="0006473C" w:rsidRDefault="00000000">
            <w:r>
              <w:rPr>
                <w:color w:val="333333"/>
                <w:sz w:val="19"/>
                <w:szCs w:val="19"/>
              </w:rPr>
              <w:t>Masquage du motif détaillé de la Réserve CF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AFF59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2D81D" w14:textId="77777777" w:rsidR="0006473C" w:rsidRDefault="00000000">
            <w:r>
              <w:rPr>
                <w:color w:val="333333"/>
                <w:sz w:val="19"/>
                <w:szCs w:val="19"/>
              </w:rPr>
              <w:t>Champ retiré de l’écran de réserve</w:t>
            </w:r>
          </w:p>
        </w:tc>
      </w:tr>
      <w:tr w:rsidR="0006473C" w14:paraId="0612F1BE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F2333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5.d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668D7" w14:textId="77777777" w:rsidR="0006473C" w:rsidRDefault="00000000">
            <w:r>
              <w:rPr>
                <w:color w:val="333333"/>
                <w:sz w:val="19"/>
                <w:szCs w:val="19"/>
              </w:rPr>
              <w:t>Clé de répartition : calcul automatique par bailleur et par année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0EFFA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30490" w14:textId="77777777" w:rsidR="0006473C" w:rsidRDefault="00000000">
            <w:r>
              <w:rPr>
                <w:color w:val="333333"/>
                <w:sz w:val="19"/>
                <w:szCs w:val="19"/>
              </w:rPr>
              <w:t>Calcul automatique des taux et montants, consolidation annuelle et pluriannuelle</w:t>
            </w:r>
          </w:p>
        </w:tc>
      </w:tr>
      <w:tr w:rsidR="0006473C" w14:paraId="4B8453A6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0A8F1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5.e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DF1C1" w14:textId="77777777" w:rsidR="0006473C" w:rsidRDefault="00000000">
            <w:r>
              <w:rPr>
                <w:color w:val="333333"/>
                <w:sz w:val="19"/>
                <w:szCs w:val="19"/>
              </w:rPr>
              <w:t>Application du multi-bailleur au titre de section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0488A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B9E4B" w14:textId="77777777" w:rsidR="0006473C" w:rsidRDefault="00000000">
            <w:r>
              <w:rPr>
                <w:color w:val="333333"/>
                <w:sz w:val="19"/>
                <w:szCs w:val="19"/>
              </w:rPr>
              <w:t>Répartition multi-financement possible au niveau du titre</w:t>
            </w:r>
          </w:p>
        </w:tc>
      </w:tr>
      <w:tr w:rsidR="0006473C" w14:paraId="48F042FB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9EE2F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5.f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3439B" w14:textId="77777777" w:rsidR="0006473C" w:rsidRDefault="00000000">
            <w:r>
              <w:rPr>
                <w:color w:val="333333"/>
                <w:sz w:val="19"/>
                <w:szCs w:val="19"/>
              </w:rPr>
              <w:t>Paiements séparés pour les cotraitants en groupement conjoint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59CE6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10CAF" w14:textId="77777777" w:rsidR="0006473C" w:rsidRDefault="00000000">
            <w:r>
              <w:rPr>
                <w:color w:val="333333"/>
                <w:sz w:val="19"/>
                <w:szCs w:val="19"/>
              </w:rPr>
              <w:t>Coordonnées bancaires renseignées par cotraitant ; exécution des règlements gérée par le module Budget</w:t>
            </w:r>
          </w:p>
        </w:tc>
      </w:tr>
      <w:tr w:rsidR="0006473C" w14:paraId="597424DE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673DF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5.g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816F0" w14:textId="77777777" w:rsidR="0006473C" w:rsidRDefault="00000000">
            <w:r>
              <w:rPr>
                <w:color w:val="333333"/>
                <w:sz w:val="19"/>
                <w:szCs w:val="19"/>
              </w:rPr>
              <w:t>Options de sous-traitance à l’enregistrement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4E8BA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104DB" w14:textId="77777777" w:rsidR="0006473C" w:rsidRDefault="00000000">
            <w:r>
              <w:rPr>
                <w:color w:val="333333"/>
                <w:sz w:val="19"/>
                <w:szCs w:val="19"/>
              </w:rPr>
              <w:t>Saisie de la part en % du marché, agrément CF, détection des sanctions, alerte au plafond réglementaire de 40 %</w:t>
            </w:r>
          </w:p>
        </w:tc>
      </w:tr>
      <w:tr w:rsidR="0006473C" w14:paraId="5769029A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73449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5.h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DB3FB" w14:textId="77777777" w:rsidR="0006473C" w:rsidRDefault="00000000">
            <w:r>
              <w:rPr>
                <w:color w:val="333333"/>
                <w:sz w:val="19"/>
                <w:szCs w:val="19"/>
              </w:rPr>
              <w:t>Garanties et cautionnements enregistrés par taux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E6764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164E8" w14:textId="77777777" w:rsidR="0006473C" w:rsidRDefault="00000000">
            <w:r>
              <w:rPr>
                <w:color w:val="333333"/>
                <w:sz w:val="19"/>
                <w:szCs w:val="19"/>
              </w:rPr>
              <w:t>Enregistrement par taux applicable sur la base HT ou TTC</w:t>
            </w:r>
          </w:p>
        </w:tc>
      </w:tr>
      <w:tr w:rsidR="0006473C" w14:paraId="09EA165D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5C48E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6.a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26A07" w14:textId="77777777" w:rsidR="0006473C" w:rsidRDefault="00000000">
            <w:r>
              <w:rPr>
                <w:color w:val="333333"/>
                <w:sz w:val="19"/>
                <w:szCs w:val="19"/>
              </w:rPr>
              <w:t>Sanctions traitées dès la Contractualisation et jusqu’à l’Attribution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A84B4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1D877" w14:textId="77777777" w:rsidR="0006473C" w:rsidRDefault="00000000">
            <w:r>
              <w:rPr>
                <w:color w:val="333333"/>
                <w:sz w:val="19"/>
                <w:szCs w:val="19"/>
              </w:rPr>
              <w:t>Vérification étendue à la phase de procédure</w:t>
            </w:r>
          </w:p>
        </w:tc>
      </w:tr>
      <w:tr w:rsidR="0006473C" w14:paraId="0EFDF068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8AC0C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6.b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D4663" w14:textId="77777777" w:rsidR="0006473C" w:rsidRDefault="00000000">
            <w:r>
              <w:rPr>
                <w:color w:val="333333"/>
                <w:sz w:val="19"/>
                <w:szCs w:val="19"/>
              </w:rPr>
              <w:t>Encadrement de la période de sanction « De… à… »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231BD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AD72F" w14:textId="77777777" w:rsidR="0006473C" w:rsidRDefault="00000000">
            <w:r>
              <w:rPr>
                <w:color w:val="333333"/>
                <w:sz w:val="19"/>
                <w:szCs w:val="19"/>
              </w:rPr>
              <w:t>Période de validité de la sanction prise en compte automatiquement</w:t>
            </w:r>
          </w:p>
        </w:tc>
      </w:tr>
      <w:tr w:rsidR="0006473C" w14:paraId="16D07EE1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C8073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6.c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89E3B" w14:textId="77777777" w:rsidR="0006473C" w:rsidRDefault="00000000">
            <w:r>
              <w:rPr>
                <w:color w:val="333333"/>
                <w:sz w:val="19"/>
                <w:szCs w:val="19"/>
              </w:rPr>
              <w:t>Détection d’une entreprise sanctionnée au sein d’un groupement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B3133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B3D6F" w14:textId="77777777" w:rsidR="0006473C" w:rsidRDefault="00000000">
            <w:r>
              <w:rPr>
                <w:color w:val="333333"/>
                <w:sz w:val="19"/>
                <w:szCs w:val="19"/>
              </w:rPr>
              <w:t>Détection automatique sur les cotraitants et les sous-traitants</w:t>
            </w:r>
          </w:p>
        </w:tc>
      </w:tr>
      <w:tr w:rsidR="0006473C" w14:paraId="1E3C27B3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03004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7.a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EDEB9" w14:textId="77777777" w:rsidR="0006473C" w:rsidRDefault="00000000">
            <w:r>
              <w:rPr>
                <w:color w:val="333333"/>
                <w:sz w:val="19"/>
                <w:szCs w:val="19"/>
              </w:rPr>
              <w:t>Renommage de l’étape « Engagement » en « Approbation »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32DCE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1266F" w14:textId="77777777" w:rsidR="0006473C" w:rsidRDefault="00000000">
            <w:r>
              <w:rPr>
                <w:color w:val="333333"/>
                <w:sz w:val="19"/>
                <w:szCs w:val="19"/>
              </w:rPr>
              <w:t>Phase renommée et flux associé refondé</w:t>
            </w:r>
          </w:p>
        </w:tc>
      </w:tr>
      <w:tr w:rsidR="0006473C" w14:paraId="1C6F3CED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BBA6C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7.b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B8426" w14:textId="77777777" w:rsidR="0006473C" w:rsidRDefault="00000000">
            <w:r>
              <w:rPr>
                <w:color w:val="333333"/>
                <w:sz w:val="19"/>
                <w:szCs w:val="19"/>
              </w:rPr>
              <w:t>Nature de l’approbateur, date d’approbation et document associé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96126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shd w:val="clear" w:color="auto" w:fill="F7F9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0C33F" w14:textId="77777777" w:rsidR="0006473C" w:rsidRDefault="00000000">
            <w:r>
              <w:rPr>
                <w:color w:val="333333"/>
                <w:sz w:val="19"/>
                <w:szCs w:val="19"/>
              </w:rPr>
              <w:t>Catalogue de 27 organes d’approbation, document justificatif facultatif</w:t>
            </w:r>
          </w:p>
        </w:tc>
      </w:tr>
      <w:tr w:rsidR="0006473C" w14:paraId="1C6FA53E" w14:textId="77777777" w:rsidTr="00EC70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11F4B" w14:textId="77777777" w:rsidR="0006473C" w:rsidRDefault="00000000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8</w:t>
            </w:r>
          </w:p>
        </w:tc>
        <w:tc>
          <w:tcPr>
            <w:tcW w:w="36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A8039" w14:textId="77777777" w:rsidR="0006473C" w:rsidRDefault="00000000">
            <w:r>
              <w:rPr>
                <w:color w:val="333333"/>
                <w:sz w:val="19"/>
                <w:szCs w:val="19"/>
              </w:rPr>
              <w:t>Prise en compte des lots multiples</w:t>
            </w:r>
          </w:p>
        </w:tc>
        <w:tc>
          <w:tcPr>
            <w:tcW w:w="1500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5EDD6" w14:textId="77777777" w:rsidR="0006473C" w:rsidRDefault="00000000">
            <w:pPr>
              <w:jc w:val="center"/>
            </w:pPr>
            <w:r>
              <w:rPr>
                <w:b/>
                <w:bCs/>
                <w:color w:val="1B5E3B"/>
              </w:rPr>
              <w:t>OK</w:t>
            </w:r>
          </w:p>
        </w:tc>
        <w:tc>
          <w:tcPr>
            <w:tcW w:w="3896" w:type="dxa"/>
            <w:tcBorders>
              <w:top w:val="single" w:sz="4" w:space="0" w:color="B5C7BA"/>
              <w:left w:val="single" w:sz="4" w:space="0" w:color="B5C7BA"/>
              <w:bottom w:val="single" w:sz="4" w:space="0" w:color="B5C7BA"/>
              <w:right w:val="single" w:sz="4" w:space="0" w:color="B5C7B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2107E" w14:textId="77777777" w:rsidR="0006473C" w:rsidRDefault="00000000">
            <w:r>
              <w:rPr>
                <w:color w:val="333333"/>
                <w:sz w:val="19"/>
                <w:szCs w:val="19"/>
              </w:rPr>
              <w:t>Traitement complet des lots sur les 7 phases en aval (de la procédure à l’exécution)</w:t>
            </w:r>
          </w:p>
        </w:tc>
      </w:tr>
    </w:tbl>
    <w:p w14:paraId="0222EB8E" w14:textId="77777777" w:rsidR="0006473C" w:rsidRDefault="00000000">
      <w:pPr>
        <w:spacing w:before="200" w:after="120"/>
      </w:pPr>
      <w:r>
        <w:rPr>
          <w:b/>
          <w:bCs/>
          <w:color w:val="1B5E3B"/>
          <w:sz w:val="22"/>
          <w:szCs w:val="22"/>
        </w:rPr>
        <w:t>Synthèse</w:t>
      </w:r>
    </w:p>
    <w:p w14:paraId="10B36AA0" w14:textId="77777777" w:rsidR="0006473C" w:rsidRDefault="00000000">
      <w:pPr>
        <w:spacing w:before="40" w:after="40"/>
      </w:pPr>
      <w:r>
        <w:rPr>
          <w:b/>
          <w:bCs/>
          <w:color w:val="1B5E3B"/>
        </w:rPr>
        <w:t xml:space="preserve">•  </w:t>
      </w:r>
      <w:r>
        <w:rPr>
          <w:color w:val="333333"/>
        </w:rPr>
        <w:t>Nombre total de points : 27.</w:t>
      </w:r>
    </w:p>
    <w:p w14:paraId="4E0E2CE8" w14:textId="77777777" w:rsidR="0006473C" w:rsidRDefault="00000000">
      <w:pPr>
        <w:spacing w:before="40" w:after="40"/>
      </w:pPr>
      <w:r>
        <w:rPr>
          <w:b/>
          <w:bCs/>
          <w:color w:val="1B5E3B"/>
        </w:rPr>
        <w:t xml:space="preserve">•  </w:t>
      </w:r>
      <w:r>
        <w:rPr>
          <w:color w:val="333333"/>
        </w:rPr>
        <w:t>Pris en compte intégralement : 26 points.</w:t>
      </w:r>
    </w:p>
    <w:p w14:paraId="10DD9447" w14:textId="77777777" w:rsidR="0006473C" w:rsidRDefault="00000000">
      <w:pPr>
        <w:spacing w:before="40" w:after="40"/>
      </w:pPr>
      <w:r>
        <w:rPr>
          <w:b/>
          <w:bCs/>
          <w:color w:val="1B5E3B"/>
        </w:rPr>
        <w:t xml:space="preserve">•  </w:t>
      </w:r>
      <w:r>
        <w:rPr>
          <w:color w:val="333333"/>
        </w:rPr>
        <w:t>Pris en compte partiellement : 1 point (import multiple des livrables par fichier Excel à finaliser).</w:t>
      </w:r>
    </w:p>
    <w:p w14:paraId="1F8E3306" w14:textId="77777777" w:rsidR="0006473C" w:rsidRDefault="00000000">
      <w:pPr>
        <w:spacing w:before="40" w:after="40"/>
      </w:pPr>
      <w:r>
        <w:rPr>
          <w:b/>
          <w:bCs/>
          <w:color w:val="1B5E3B"/>
        </w:rPr>
        <w:t xml:space="preserve">•  </w:t>
      </w:r>
      <w:r>
        <w:rPr>
          <w:color w:val="333333"/>
        </w:rPr>
        <w:t>Taux de prise en compte : 98 %.</w:t>
      </w:r>
    </w:p>
    <w:sectPr w:rsidR="0006473C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E13EF" w14:textId="77777777" w:rsidR="00F00363" w:rsidRDefault="00F00363">
      <w:r>
        <w:separator/>
      </w:r>
    </w:p>
  </w:endnote>
  <w:endnote w:type="continuationSeparator" w:id="0">
    <w:p w14:paraId="461AF765" w14:textId="77777777" w:rsidR="00F00363" w:rsidRDefault="00F00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3B47" w14:textId="77777777" w:rsidR="0006473C" w:rsidRDefault="00000000">
    <w:pPr>
      <w:pBdr>
        <w:top w:val="single" w:sz="6" w:space="4" w:color="1B5E3B"/>
      </w:pBdr>
      <w:jc w:val="center"/>
    </w:pPr>
    <w:r>
      <w:rPr>
        <w:b/>
        <w:bCs/>
        <w:color w:val="1B5E3B"/>
        <w:sz w:val="16"/>
        <w:szCs w:val="16"/>
      </w:rPr>
      <w:t>Synapse Groupe</w:t>
    </w:r>
    <w:r>
      <w:rPr>
        <w:color w:val="666666"/>
        <w:sz w:val="16"/>
        <w:szCs w:val="16"/>
      </w:rPr>
      <w:t xml:space="preserve">  |  Projet SID-CF V2 – Module Marchés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C70D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EC70D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8EF21" w14:textId="77777777" w:rsidR="00F00363" w:rsidRDefault="00F00363">
      <w:r>
        <w:separator/>
      </w:r>
    </w:p>
  </w:footnote>
  <w:footnote w:type="continuationSeparator" w:id="0">
    <w:p w14:paraId="247BBC60" w14:textId="77777777" w:rsidR="00F00363" w:rsidRDefault="00F00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6DD"/>
    <w:multiLevelType w:val="hybridMultilevel"/>
    <w:tmpl w:val="C8F87798"/>
    <w:lvl w:ilvl="0" w:tplc="7F822470">
      <w:start w:val="1"/>
      <w:numFmt w:val="bullet"/>
      <w:lvlText w:val="●"/>
      <w:lvlJc w:val="left"/>
      <w:pPr>
        <w:ind w:left="720" w:hanging="360"/>
      </w:pPr>
    </w:lvl>
    <w:lvl w:ilvl="1" w:tplc="1F8EF7E4">
      <w:start w:val="1"/>
      <w:numFmt w:val="bullet"/>
      <w:lvlText w:val="○"/>
      <w:lvlJc w:val="left"/>
      <w:pPr>
        <w:ind w:left="1440" w:hanging="360"/>
      </w:pPr>
    </w:lvl>
    <w:lvl w:ilvl="2" w:tplc="8CAC0DCE">
      <w:start w:val="1"/>
      <w:numFmt w:val="bullet"/>
      <w:lvlText w:val="■"/>
      <w:lvlJc w:val="left"/>
      <w:pPr>
        <w:ind w:left="2160" w:hanging="360"/>
      </w:pPr>
    </w:lvl>
    <w:lvl w:ilvl="3" w:tplc="03D085C4">
      <w:start w:val="1"/>
      <w:numFmt w:val="bullet"/>
      <w:lvlText w:val="●"/>
      <w:lvlJc w:val="left"/>
      <w:pPr>
        <w:ind w:left="2880" w:hanging="360"/>
      </w:pPr>
    </w:lvl>
    <w:lvl w:ilvl="4" w:tplc="1E42420E">
      <w:start w:val="1"/>
      <w:numFmt w:val="bullet"/>
      <w:lvlText w:val="○"/>
      <w:lvlJc w:val="left"/>
      <w:pPr>
        <w:ind w:left="3600" w:hanging="360"/>
      </w:pPr>
    </w:lvl>
    <w:lvl w:ilvl="5" w:tplc="5D863A22">
      <w:start w:val="1"/>
      <w:numFmt w:val="bullet"/>
      <w:lvlText w:val="■"/>
      <w:lvlJc w:val="left"/>
      <w:pPr>
        <w:ind w:left="4320" w:hanging="360"/>
      </w:pPr>
    </w:lvl>
    <w:lvl w:ilvl="6" w:tplc="859AE714">
      <w:start w:val="1"/>
      <w:numFmt w:val="bullet"/>
      <w:lvlText w:val="●"/>
      <w:lvlJc w:val="left"/>
      <w:pPr>
        <w:ind w:left="5040" w:hanging="360"/>
      </w:pPr>
    </w:lvl>
    <w:lvl w:ilvl="7" w:tplc="7082C4F2">
      <w:start w:val="1"/>
      <w:numFmt w:val="bullet"/>
      <w:lvlText w:val="●"/>
      <w:lvlJc w:val="left"/>
      <w:pPr>
        <w:ind w:left="5760" w:hanging="360"/>
      </w:pPr>
    </w:lvl>
    <w:lvl w:ilvl="8" w:tplc="03587F24">
      <w:start w:val="1"/>
      <w:numFmt w:val="bullet"/>
      <w:lvlText w:val="●"/>
      <w:lvlJc w:val="left"/>
      <w:pPr>
        <w:ind w:left="6480" w:hanging="360"/>
      </w:pPr>
    </w:lvl>
  </w:abstractNum>
  <w:num w:numId="1" w16cid:durableId="1819807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73C"/>
    <w:rsid w:val="0006473C"/>
    <w:rsid w:val="004656E0"/>
    <w:rsid w:val="005A72B9"/>
    <w:rsid w:val="00BD79F1"/>
    <w:rsid w:val="00C80DAE"/>
    <w:rsid w:val="00EC70DB"/>
    <w:rsid w:val="00F0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970657"/>
  <w15:docId w15:val="{B393837E-49F1-8A44-8796-E895F159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658</Words>
  <Characters>3433</Characters>
  <Application>Microsoft Office Word</Application>
  <DocSecurity>0</DocSecurity>
  <Lines>190</Lines>
  <Paragraphs>146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État des lieux des inputs</dc:title>
  <dc:creator>Synapse Groupe</dc:creator>
  <cp:lastModifiedBy>Maxence IRITIE</cp:lastModifiedBy>
  <cp:revision>5</cp:revision>
  <cp:lastPrinted>2026-05-15T11:39:00Z</cp:lastPrinted>
  <dcterms:created xsi:type="dcterms:W3CDTF">2026-05-15T11:39:00Z</dcterms:created>
  <dcterms:modified xsi:type="dcterms:W3CDTF">2026-05-15T11:41:00Z</dcterms:modified>
</cp:coreProperties>
</file>