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49F" w:rsidRDefault="006764B4" w:rsidP="00F67A37">
      <w:r>
        <w:t xml:space="preserve">Du skal besvare følgende </w:t>
      </w:r>
      <w:r w:rsidR="00210076">
        <w:t xml:space="preserve">spørgsmål </w:t>
      </w:r>
      <w:r w:rsidR="00CA5C0C">
        <w:t xml:space="preserve">i relation til </w:t>
      </w:r>
      <w:r w:rsidR="00F17B77">
        <w:t xml:space="preserve">kapitel </w:t>
      </w:r>
      <w:r w:rsidR="00832462">
        <w:rPr>
          <w:color w:val="984806" w:themeColor="accent6" w:themeShade="80"/>
        </w:rPr>
        <w:t>5</w:t>
      </w:r>
      <w:r w:rsidR="00F17B77" w:rsidRPr="00F17B77">
        <w:rPr>
          <w:color w:val="984806" w:themeColor="accent6" w:themeShade="80"/>
        </w:rPr>
        <w:t>.</w:t>
      </w:r>
      <w:r w:rsidR="006A489D">
        <w:rPr>
          <w:color w:val="984806" w:themeColor="accent6" w:themeShade="80"/>
        </w:rPr>
        <w:t>2</w:t>
      </w:r>
      <w:r w:rsidR="00F17B77" w:rsidRPr="00F17B77">
        <w:rPr>
          <w:color w:val="984806" w:themeColor="accent6" w:themeShade="80"/>
        </w:rPr>
        <w:t xml:space="preserve"> </w:t>
      </w:r>
      <w:r w:rsidR="006A489D">
        <w:rPr>
          <w:color w:val="984806" w:themeColor="accent6" w:themeShade="80"/>
        </w:rPr>
        <w:t>Livsforme</w:t>
      </w:r>
      <w:r w:rsidR="00832462">
        <w:rPr>
          <w:color w:val="984806" w:themeColor="accent6" w:themeShade="80"/>
        </w:rPr>
        <w:t>r</w:t>
      </w:r>
      <w:r w:rsidR="00F17B77" w:rsidRPr="00F17B77">
        <w:rPr>
          <w:color w:val="984806" w:themeColor="accent6" w:themeShade="80"/>
        </w:rPr>
        <w:t xml:space="preserve"> </w:t>
      </w:r>
      <w:r w:rsidR="003F09A9">
        <w:t>som du skal læse først.</w:t>
      </w:r>
    </w:p>
    <w:p w:rsidR="00832462" w:rsidRDefault="00832462" w:rsidP="00832462">
      <w:r w:rsidRPr="006764B4">
        <w:t xml:space="preserve">Husk at argumentere og begrunde for dine svar </w:t>
      </w:r>
      <w:r w:rsidRPr="006764B4">
        <w:sym w:font="Wingdings" w:char="F04A"/>
      </w:r>
    </w:p>
    <w:p w:rsidR="00832462" w:rsidRDefault="00832462" w:rsidP="00F67A37">
      <w:pPr>
        <w:rPr>
          <w:b/>
          <w:color w:val="FF0000"/>
          <w:highlight w:val="yellow"/>
        </w:rPr>
      </w:pPr>
      <w:r w:rsidRPr="00832462">
        <w:rPr>
          <w:b/>
          <w:color w:val="FF0000"/>
          <w:highlight w:val="yellow"/>
        </w:rPr>
        <w:t xml:space="preserve">VIGTIGT: </w:t>
      </w:r>
    </w:p>
    <w:p w:rsidR="00832462" w:rsidRPr="00832462" w:rsidRDefault="00832462" w:rsidP="00F67A37">
      <w:pPr>
        <w:rPr>
          <w:b/>
          <w:color w:val="FF0000"/>
        </w:rPr>
      </w:pPr>
      <w:r w:rsidRPr="00832462">
        <w:rPr>
          <w:b/>
          <w:color w:val="FF0000"/>
          <w:highlight w:val="yellow"/>
        </w:rPr>
        <w:t>Husk at deadline for at aflevere oplæg til eksamen er d. 28 november</w:t>
      </w:r>
      <w:r>
        <w:rPr>
          <w:b/>
          <w:color w:val="FF0000"/>
          <w:highlight w:val="yellow"/>
        </w:rPr>
        <w:t xml:space="preserve"> (se </w:t>
      </w:r>
      <w:proofErr w:type="spellStart"/>
      <w:r>
        <w:rPr>
          <w:b/>
          <w:color w:val="FF0000"/>
          <w:highlight w:val="yellow"/>
        </w:rPr>
        <w:t>opg</w:t>
      </w:r>
      <w:proofErr w:type="spellEnd"/>
      <w:r>
        <w:rPr>
          <w:b/>
          <w:color w:val="FF0000"/>
          <w:highlight w:val="yellow"/>
        </w:rPr>
        <w:t xml:space="preserve">. 14) </w:t>
      </w:r>
    </w:p>
    <w:p w:rsidR="003F09A9" w:rsidRDefault="003F09A9" w:rsidP="003F09A9">
      <w:pPr>
        <w:rPr>
          <w:rFonts w:eastAsiaTheme="majorEastAsia" w:cstheme="majorBidi"/>
          <w:b/>
          <w:sz w:val="36"/>
          <w:szCs w:val="32"/>
        </w:rPr>
      </w:pPr>
    </w:p>
    <w:p w:rsidR="003F09A9" w:rsidRDefault="006A489D" w:rsidP="003F09A9">
      <w:pPr>
        <w:rPr>
          <w:rFonts w:eastAsiaTheme="majorEastAsia" w:cstheme="majorBidi"/>
          <w:b/>
          <w:sz w:val="36"/>
          <w:szCs w:val="32"/>
        </w:rPr>
      </w:pPr>
      <w:r>
        <w:rPr>
          <w:rFonts w:eastAsiaTheme="majorEastAsia" w:cstheme="majorBidi"/>
          <w:b/>
          <w:sz w:val="36"/>
          <w:szCs w:val="32"/>
        </w:rPr>
        <w:t>Livsformer</w:t>
      </w:r>
    </w:p>
    <w:p w:rsidR="003F09A9" w:rsidRPr="006764B4" w:rsidRDefault="003F09A9" w:rsidP="003F09A9"/>
    <w:tbl>
      <w:tblPr>
        <w:tblStyle w:val="Tabel-Gitter"/>
        <w:tblW w:w="0" w:type="auto"/>
        <w:tblLook w:val="04A0" w:firstRow="1" w:lastRow="0" w:firstColumn="1" w:lastColumn="0" w:noHBand="0" w:noVBand="1"/>
      </w:tblPr>
      <w:tblGrid>
        <w:gridCol w:w="4814"/>
        <w:gridCol w:w="4814"/>
      </w:tblGrid>
      <w:tr w:rsidR="00821A59" w:rsidTr="008A2DE9">
        <w:trPr>
          <w:trHeight w:val="1035"/>
        </w:trPr>
        <w:tc>
          <w:tcPr>
            <w:tcW w:w="4814" w:type="dxa"/>
          </w:tcPr>
          <w:p w:rsidR="00821A59" w:rsidRDefault="006A489D" w:rsidP="00832462">
            <w:pPr>
              <w:rPr>
                <w:b/>
              </w:rPr>
            </w:pPr>
            <w:r>
              <w:rPr>
                <w:b/>
              </w:rPr>
              <w:t>Hvilke livsformer kan man typisk deler danskerne op i?</w:t>
            </w:r>
          </w:p>
          <w:p w:rsidR="006A489D" w:rsidRDefault="006A489D" w:rsidP="00832462">
            <w:pPr>
              <w:rPr>
                <w:b/>
              </w:rPr>
            </w:pPr>
            <w:r>
              <w:rPr>
                <w:b/>
              </w:rPr>
              <w:t xml:space="preserve">Hvad vil det sige, at der er tale om </w:t>
            </w:r>
            <w:proofErr w:type="gramStart"/>
            <w:r>
              <w:rPr>
                <w:b/>
              </w:rPr>
              <w:t>nogle</w:t>
            </w:r>
            <w:proofErr w:type="gramEnd"/>
            <w:r>
              <w:rPr>
                <w:b/>
              </w:rPr>
              <w:t xml:space="preserve"> grundtyper?</w:t>
            </w:r>
          </w:p>
          <w:p w:rsidR="00DE4425" w:rsidRPr="00DE4425" w:rsidRDefault="00DE4425" w:rsidP="00832462">
            <w:r w:rsidRPr="00DE4425">
              <w:t>Man kan typisk dele danskerne op i 3 livsformer, dvs. lønarbejdere, selvstændige og karriereorienterede.</w:t>
            </w:r>
            <w:r w:rsidRPr="00DE4425">
              <w:br/>
            </w:r>
          </w:p>
        </w:tc>
        <w:tc>
          <w:tcPr>
            <w:tcW w:w="4814" w:type="dxa"/>
          </w:tcPr>
          <w:p w:rsidR="00821A59" w:rsidRPr="003F09A9" w:rsidRDefault="006A489D" w:rsidP="004E29C3">
            <w:pPr>
              <w:rPr>
                <w:b/>
              </w:rPr>
            </w:pPr>
            <w:r>
              <w:rPr>
                <w:rFonts w:ascii="Verdana" w:hAnsi="Verdana" w:cs="Arial"/>
                <w:noProof/>
                <w:color w:val="333333"/>
                <w:sz w:val="20"/>
                <w:szCs w:val="20"/>
                <w:lang w:eastAsia="da-DK"/>
              </w:rPr>
              <w:drawing>
                <wp:inline distT="0" distB="0" distL="0" distR="0">
                  <wp:extent cx="2599919" cy="2321356"/>
                  <wp:effectExtent l="0" t="0" r="0" b="3175"/>
                  <wp:docPr id="6" name="Billede 6" descr="https://avusamf.systime.dk/fileadmin/_processed_/b/5/csm_55_Livsformer_350px_a8333913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usamf.systime.dk/fileadmin/_processed_/b/5/csm_55_Livsformer_350px_a83339131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910" cy="2329383"/>
                          </a:xfrm>
                          <a:prstGeom prst="rect">
                            <a:avLst/>
                          </a:prstGeom>
                          <a:noFill/>
                          <a:ln>
                            <a:noFill/>
                          </a:ln>
                        </pic:spPr>
                      </pic:pic>
                    </a:graphicData>
                  </a:graphic>
                </wp:inline>
              </w:drawing>
            </w:r>
          </w:p>
        </w:tc>
      </w:tr>
      <w:tr w:rsidR="003F09A9" w:rsidTr="003F09A9">
        <w:trPr>
          <w:trHeight w:val="1035"/>
        </w:trPr>
        <w:tc>
          <w:tcPr>
            <w:tcW w:w="9628" w:type="dxa"/>
            <w:gridSpan w:val="2"/>
          </w:tcPr>
          <w:p w:rsidR="003F09A9" w:rsidRDefault="006A489D" w:rsidP="003F09A9">
            <w:pPr>
              <w:rPr>
                <w:b/>
              </w:rPr>
            </w:pPr>
            <w:r>
              <w:rPr>
                <w:b/>
              </w:rPr>
              <w:t>Beskriv lønmodtagernes livsform:</w:t>
            </w:r>
          </w:p>
          <w:p w:rsidR="00F17B77" w:rsidRPr="00DE4425" w:rsidRDefault="00DE4425" w:rsidP="003F09A9">
            <w:r w:rsidRPr="00DE4425">
              <w:t>Det er de mennesker, der arbejder for at tjene penge, som de kan bruge på deres fritiden. De syns om sit job som om en pligt, der skal gøres inden de få endeligt fri. De bruger sin fritid mest på sin familie og for at hygge sig efter jobbet. De sætter stor pris på tryghed og faste arbejdstimer i ansættelsen.</w:t>
            </w:r>
          </w:p>
        </w:tc>
      </w:tr>
      <w:tr w:rsidR="00726281" w:rsidTr="003F09A9">
        <w:trPr>
          <w:trHeight w:val="1035"/>
        </w:trPr>
        <w:tc>
          <w:tcPr>
            <w:tcW w:w="9628" w:type="dxa"/>
            <w:gridSpan w:val="2"/>
          </w:tcPr>
          <w:p w:rsidR="00726281" w:rsidRDefault="006A489D" w:rsidP="00821A59">
            <w:pPr>
              <w:rPr>
                <w:b/>
              </w:rPr>
            </w:pPr>
            <w:r>
              <w:rPr>
                <w:b/>
              </w:rPr>
              <w:t>Beskriv den karriere-orienterede livsform:</w:t>
            </w:r>
          </w:p>
          <w:p w:rsidR="00DE4425" w:rsidRPr="00674DD9" w:rsidRDefault="00DE4425" w:rsidP="00821A59">
            <w:r w:rsidRPr="00674DD9">
              <w:t>Hvis man er en karriere-orienterede type har man ikke så stor behøv på at bruge fritiden på sin familie.</w:t>
            </w:r>
            <w:r w:rsidR="00ED0CAC" w:rsidRPr="00674DD9">
              <w:t xml:space="preserve"> Man er typisk fokuseret </w:t>
            </w:r>
            <w:r w:rsidRPr="00674DD9">
              <w:t>på sit job og søger efter</w:t>
            </w:r>
            <w:r w:rsidR="00ED0CAC" w:rsidRPr="00674DD9">
              <w:t xml:space="preserve"> udviklings muligheder. For den type dansker er det ikke så vigtigt, at have faste arbejdstider, men at opfylde sine arbejdsopgaver. Karriere er det vigtigste og derfor den slags er ikke bang for at springe til et andet firme på jagt efter nye </w:t>
            </w:r>
            <w:r w:rsidR="00674DD9" w:rsidRPr="00674DD9">
              <w:t>udfordringer.</w:t>
            </w:r>
          </w:p>
        </w:tc>
      </w:tr>
      <w:tr w:rsidR="00832462" w:rsidTr="003F09A9">
        <w:trPr>
          <w:trHeight w:val="1035"/>
        </w:trPr>
        <w:tc>
          <w:tcPr>
            <w:tcW w:w="9628" w:type="dxa"/>
            <w:gridSpan w:val="2"/>
          </w:tcPr>
          <w:p w:rsidR="00832462" w:rsidRDefault="006A489D" w:rsidP="00832462">
            <w:pPr>
              <w:rPr>
                <w:b/>
              </w:rPr>
            </w:pPr>
            <w:r>
              <w:rPr>
                <w:b/>
              </w:rPr>
              <w:t>Beskriv den selvstændige livsform:</w:t>
            </w:r>
          </w:p>
          <w:p w:rsidR="00674DD9" w:rsidRPr="00674DD9" w:rsidRDefault="00674DD9" w:rsidP="00832462">
            <w:r w:rsidRPr="00674DD9">
              <w:t>Medlemmer er denne gruppe fører oftest sine egne virksomheder. Deres fritid er fast forbenende med deres firme. Familielivet er også bandet med deres arbejde, for familien hjælper tit med at udvikle deres virksomheder.</w:t>
            </w:r>
            <w:r>
              <w:t xml:space="preserve"> Deres største behov er, at være selvstændig.</w:t>
            </w:r>
          </w:p>
        </w:tc>
      </w:tr>
      <w:tr w:rsidR="003235B2" w:rsidTr="003F09A9">
        <w:trPr>
          <w:trHeight w:val="1035"/>
        </w:trPr>
        <w:tc>
          <w:tcPr>
            <w:tcW w:w="9628" w:type="dxa"/>
            <w:gridSpan w:val="2"/>
          </w:tcPr>
          <w:p w:rsidR="00092315" w:rsidRDefault="00092315" w:rsidP="00832462">
            <w:pPr>
              <w:rPr>
                <w:b/>
              </w:rPr>
            </w:pPr>
          </w:p>
          <w:p w:rsidR="00092315" w:rsidRDefault="00092315" w:rsidP="00832462">
            <w:pPr>
              <w:rPr>
                <w:b/>
              </w:rPr>
            </w:pPr>
          </w:p>
          <w:p w:rsidR="003235B2" w:rsidRDefault="006A489D" w:rsidP="00832462">
            <w:pPr>
              <w:rPr>
                <w:b/>
              </w:rPr>
            </w:pPr>
            <w:r>
              <w:rPr>
                <w:b/>
              </w:rPr>
              <w:lastRenderedPageBreak/>
              <w:t xml:space="preserve">Hvad er vigtigt for dig? </w:t>
            </w:r>
            <w:r w:rsidRPr="006A489D">
              <w:rPr>
                <w:b/>
              </w:rPr>
              <w:t>Handler arbejde om at 1) opnå et godt liv i fritiden 2) at få succes og udvikle sig eller 3) bestemme over sig selv og sin egen virksomhed?</w:t>
            </w:r>
          </w:p>
          <w:p w:rsidR="00092315" w:rsidRPr="00092315" w:rsidRDefault="00092315" w:rsidP="00832462">
            <w:r w:rsidRPr="00092315">
              <w:t xml:space="preserve">Min livsform ligger mellem 1 og 2. Jeg har brug for list fritid, som jeg bruger med mine nærmeste og kan godt lide trygheden. Jeg har dog brug for at udvikle mig selv hele tiden, derfor en stor del af min fritid bruger jeg på at forbryde mig i det fag jeg vil gerne arbejde i fremtiden.  </w:t>
            </w:r>
          </w:p>
        </w:tc>
      </w:tr>
      <w:tr w:rsidR="006A489D" w:rsidTr="003F09A9">
        <w:trPr>
          <w:trHeight w:val="1035"/>
        </w:trPr>
        <w:tc>
          <w:tcPr>
            <w:tcW w:w="9628" w:type="dxa"/>
            <w:gridSpan w:val="2"/>
          </w:tcPr>
          <w:p w:rsidR="006A489D" w:rsidRDefault="006A489D" w:rsidP="00832462">
            <w:pPr>
              <w:rPr>
                <w:b/>
              </w:rPr>
            </w:pPr>
            <w:r>
              <w:rPr>
                <w:b/>
              </w:rPr>
              <w:lastRenderedPageBreak/>
              <w:t>Hvilken livsform har man, hvis man er arbejdsløs og ikke har haft fast arbejde længe?</w:t>
            </w:r>
          </w:p>
          <w:p w:rsidR="00092315" w:rsidRPr="00092315" w:rsidRDefault="00092315" w:rsidP="00832462">
            <w:r w:rsidRPr="00092315">
              <w:t>Ingen. Jeg synes det kan man ikke sige, fordi de 3 livsformer bliv skabte til at beskrive dem, der er</w:t>
            </w:r>
            <w:r>
              <w:t>, skal være</w:t>
            </w:r>
            <w:r w:rsidRPr="00092315">
              <w:t xml:space="preserve"> aktive på arbejdsmarked. </w:t>
            </w:r>
          </w:p>
        </w:tc>
      </w:tr>
    </w:tbl>
    <w:p w:rsidR="0062422E" w:rsidRDefault="0062422E" w:rsidP="006764B4"/>
    <w:p w:rsidR="003F09A9" w:rsidRDefault="003F09A9" w:rsidP="006764B4"/>
    <w:p w:rsidR="006A489D" w:rsidRDefault="006A489D" w:rsidP="006764B4"/>
    <w:p w:rsidR="006A489D" w:rsidRDefault="006A489D" w:rsidP="006764B4"/>
    <w:p w:rsidR="003235B2" w:rsidRDefault="006A489D" w:rsidP="003235B2">
      <w:pPr>
        <w:rPr>
          <w:rFonts w:eastAsiaTheme="majorEastAsia" w:cstheme="majorBidi"/>
          <w:b/>
          <w:sz w:val="36"/>
          <w:szCs w:val="32"/>
        </w:rPr>
      </w:pPr>
      <w:r>
        <w:rPr>
          <w:rFonts w:eastAsiaTheme="majorEastAsia" w:cstheme="majorBidi"/>
          <w:b/>
          <w:sz w:val="36"/>
          <w:szCs w:val="32"/>
        </w:rPr>
        <w:t>Konflikter mellem livsformerne</w:t>
      </w:r>
    </w:p>
    <w:tbl>
      <w:tblPr>
        <w:tblStyle w:val="Tabel-Gitter"/>
        <w:tblW w:w="0" w:type="auto"/>
        <w:tblLook w:val="04A0" w:firstRow="1" w:lastRow="0" w:firstColumn="1" w:lastColumn="0" w:noHBand="0" w:noVBand="1"/>
      </w:tblPr>
      <w:tblGrid>
        <w:gridCol w:w="4724"/>
        <w:gridCol w:w="4904"/>
      </w:tblGrid>
      <w:tr w:rsidR="006A489D" w:rsidTr="002749C1">
        <w:trPr>
          <w:trHeight w:val="1035"/>
        </w:trPr>
        <w:tc>
          <w:tcPr>
            <w:tcW w:w="4814" w:type="dxa"/>
          </w:tcPr>
          <w:p w:rsidR="006A489D" w:rsidRDefault="006A489D" w:rsidP="003235B2">
            <w:pPr>
              <w:rPr>
                <w:b/>
                <w:noProof/>
                <w:lang w:eastAsia="da-DK"/>
              </w:rPr>
            </w:pPr>
            <w:r>
              <w:rPr>
                <w:b/>
                <w:noProof/>
                <w:lang w:eastAsia="da-DK"/>
              </w:rPr>
              <w:t>Forklar med udgangspunkt i figur 5.9 (vist til højre) hvordan og hvorfor der kan være konflikter mellem livsformerne?</w:t>
            </w:r>
          </w:p>
          <w:p w:rsidR="00E340D7" w:rsidRPr="00F17B77" w:rsidRDefault="00E340D7" w:rsidP="003235B2">
            <w:pPr>
              <w:rPr>
                <w:b/>
                <w:noProof/>
                <w:lang w:eastAsia="da-DK"/>
              </w:rPr>
            </w:pPr>
            <w:r>
              <w:rPr>
                <w:b/>
                <w:noProof/>
                <w:lang w:eastAsia="da-DK"/>
              </w:rPr>
              <w:t>Det, at den ene livsform kan ikke forstå den anden skaber konflikter. De ser fritiden, friheden og en masse andre ting på forskellige måder. Det må også være svært for nogle mennesker, at kigge  på arbejdslivet fra en anden synsvinkel.</w:t>
            </w:r>
          </w:p>
        </w:tc>
        <w:tc>
          <w:tcPr>
            <w:tcW w:w="4814" w:type="dxa"/>
          </w:tcPr>
          <w:p w:rsidR="006A489D" w:rsidRPr="00F17B77" w:rsidRDefault="006A489D" w:rsidP="003235B2">
            <w:pPr>
              <w:rPr>
                <w:b/>
                <w:noProof/>
                <w:lang w:eastAsia="da-DK"/>
              </w:rPr>
            </w:pPr>
            <w:r>
              <w:rPr>
                <w:rFonts w:ascii="Verdana" w:hAnsi="Verdana" w:cs="Arial"/>
                <w:noProof/>
                <w:color w:val="333333"/>
                <w:sz w:val="20"/>
                <w:szCs w:val="20"/>
                <w:lang w:eastAsia="da-DK"/>
              </w:rPr>
              <w:drawing>
                <wp:inline distT="0" distB="0" distL="0" distR="0" wp14:anchorId="6D1524B8" wp14:editId="5F2E9057">
                  <wp:extent cx="2977107" cy="2228850"/>
                  <wp:effectExtent l="0" t="0" r="0" b="0"/>
                  <wp:docPr id="7" name="Billede 7" descr="https://avusamf.systime.dk/fileadmin/_processed_/9/3/csm_57_Livsformernes_syn_paa_andre_livsformer_273a81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usamf.systime.dk/fileadmin/_processed_/9/3/csm_57_Livsformernes_syn_paa_andre_livsformer_273a8103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2544" cy="2232921"/>
                          </a:xfrm>
                          <a:prstGeom prst="rect">
                            <a:avLst/>
                          </a:prstGeom>
                          <a:noFill/>
                          <a:ln>
                            <a:noFill/>
                          </a:ln>
                        </pic:spPr>
                      </pic:pic>
                    </a:graphicData>
                  </a:graphic>
                </wp:inline>
              </w:drawing>
            </w:r>
          </w:p>
        </w:tc>
      </w:tr>
      <w:tr w:rsidR="00F17B77" w:rsidTr="00490FE1">
        <w:trPr>
          <w:trHeight w:val="1035"/>
        </w:trPr>
        <w:tc>
          <w:tcPr>
            <w:tcW w:w="9628" w:type="dxa"/>
            <w:gridSpan w:val="2"/>
          </w:tcPr>
          <w:p w:rsidR="003235B2" w:rsidRPr="003235B2" w:rsidRDefault="0046302E" w:rsidP="003235B2">
            <w:pPr>
              <w:rPr>
                <w:b/>
                <w:noProof/>
                <w:lang w:eastAsia="da-DK"/>
              </w:rPr>
            </w:pPr>
            <w:r>
              <w:rPr>
                <w:b/>
                <w:noProof/>
                <w:lang w:eastAsia="da-DK"/>
              </w:rPr>
              <w:t>Hvad kan man gøre for at mindske/undgå konflikter mellem livsformerne?</w:t>
            </w:r>
          </w:p>
          <w:p w:rsidR="00F17B77" w:rsidRPr="003F09A9" w:rsidRDefault="00F17B77" w:rsidP="00490FE1">
            <w:pPr>
              <w:rPr>
                <w:b/>
              </w:rPr>
            </w:pPr>
            <w:bookmarkStart w:id="0" w:name="_GoBack"/>
            <w:bookmarkEnd w:id="0"/>
          </w:p>
        </w:tc>
      </w:tr>
      <w:tr w:rsidR="0046302E" w:rsidTr="00490FE1">
        <w:trPr>
          <w:trHeight w:val="1035"/>
        </w:trPr>
        <w:tc>
          <w:tcPr>
            <w:tcW w:w="9628" w:type="dxa"/>
            <w:gridSpan w:val="2"/>
          </w:tcPr>
          <w:p w:rsidR="0046302E" w:rsidRDefault="0046302E" w:rsidP="003235B2">
            <w:pPr>
              <w:rPr>
                <w:b/>
                <w:noProof/>
                <w:lang w:eastAsia="da-DK"/>
              </w:rPr>
            </w:pPr>
            <w:r>
              <w:rPr>
                <w:b/>
                <w:noProof/>
                <w:lang w:eastAsia="da-DK"/>
              </w:rPr>
              <w:t>Hvilken livsform har mest magt i samfundet?</w:t>
            </w:r>
          </w:p>
          <w:p w:rsidR="00C11E11" w:rsidRDefault="00C11E11" w:rsidP="003235B2">
            <w:pPr>
              <w:rPr>
                <w:b/>
                <w:noProof/>
                <w:lang w:eastAsia="da-DK"/>
              </w:rPr>
            </w:pPr>
            <w:r w:rsidRPr="00C11E11">
              <w:rPr>
                <w:b/>
                <w:noProof/>
                <w:lang w:eastAsia="da-DK"/>
              </w:rPr>
              <w:t>Det er de karriereorienterede</w:t>
            </w:r>
            <w:r>
              <w:rPr>
                <w:b/>
                <w:noProof/>
                <w:lang w:eastAsia="da-DK"/>
              </w:rPr>
              <w:t>.</w:t>
            </w:r>
          </w:p>
        </w:tc>
      </w:tr>
      <w:tr w:rsidR="0046302E" w:rsidTr="00490FE1">
        <w:trPr>
          <w:trHeight w:val="1035"/>
        </w:trPr>
        <w:tc>
          <w:tcPr>
            <w:tcW w:w="9628" w:type="dxa"/>
            <w:gridSpan w:val="2"/>
          </w:tcPr>
          <w:p w:rsidR="0046302E" w:rsidRDefault="0046302E" w:rsidP="003235B2">
            <w:pPr>
              <w:rPr>
                <w:b/>
                <w:noProof/>
                <w:lang w:eastAsia="da-DK"/>
              </w:rPr>
            </w:pPr>
            <w:r>
              <w:rPr>
                <w:b/>
                <w:noProof/>
                <w:lang w:eastAsia="da-DK"/>
              </w:rPr>
              <w:t>Er du enig i at man har et særligt ansvar overfor de svage i samfundet hvis man for eksempel er politiker, sagsbehandler eller forsker? Du skal begrunde dit svar.</w:t>
            </w:r>
          </w:p>
          <w:p w:rsidR="00C11E11" w:rsidRDefault="00C11E11" w:rsidP="003235B2">
            <w:pPr>
              <w:rPr>
                <w:b/>
                <w:noProof/>
                <w:lang w:eastAsia="da-DK"/>
              </w:rPr>
            </w:pPr>
            <w:r>
              <w:rPr>
                <w:b/>
                <w:noProof/>
                <w:lang w:eastAsia="da-DK"/>
              </w:rPr>
              <w:t>Ja, det synes jeg, fordi den slags tillinger representerer tit de svage og de tager også forskellige beslutninger, der i en anden grad påvirker de svages livet.</w:t>
            </w:r>
          </w:p>
        </w:tc>
      </w:tr>
      <w:tr w:rsidR="003235B2" w:rsidTr="00490FE1">
        <w:trPr>
          <w:trHeight w:val="1035"/>
        </w:trPr>
        <w:tc>
          <w:tcPr>
            <w:tcW w:w="9628" w:type="dxa"/>
            <w:gridSpan w:val="2"/>
          </w:tcPr>
          <w:p w:rsidR="003235B2" w:rsidRPr="003235B2" w:rsidRDefault="0046302E" w:rsidP="003235B2">
            <w:pPr>
              <w:rPr>
                <w:b/>
                <w:noProof/>
                <w:lang w:eastAsia="da-DK"/>
              </w:rPr>
            </w:pPr>
            <w:r>
              <w:rPr>
                <w:b/>
                <w:noProof/>
                <w:lang w:eastAsia="da-DK"/>
              </w:rPr>
              <w:t>Er der en sammenhæng mellem hvordan folk stemmer på politiske partier og deres livsform?</w:t>
            </w:r>
          </w:p>
          <w:p w:rsidR="003235B2" w:rsidRPr="003235B2" w:rsidRDefault="00A958B7" w:rsidP="003235B2">
            <w:pPr>
              <w:rPr>
                <w:b/>
                <w:noProof/>
                <w:lang w:eastAsia="da-DK"/>
              </w:rPr>
            </w:pPr>
            <w:r>
              <w:rPr>
                <w:b/>
                <w:noProof/>
                <w:lang w:eastAsia="da-DK"/>
              </w:rPr>
              <w:t>Ja, fordi der er forskellige partier, der vil gøre mere for den en livsform end for en anden.</w:t>
            </w:r>
          </w:p>
        </w:tc>
      </w:tr>
      <w:tr w:rsidR="003235B2" w:rsidTr="00490FE1">
        <w:trPr>
          <w:trHeight w:val="1035"/>
        </w:trPr>
        <w:tc>
          <w:tcPr>
            <w:tcW w:w="9628" w:type="dxa"/>
            <w:gridSpan w:val="2"/>
          </w:tcPr>
          <w:p w:rsidR="003235B2" w:rsidRPr="0046302E" w:rsidRDefault="0046302E" w:rsidP="003235B2">
            <w:pPr>
              <w:rPr>
                <w:rFonts w:cstheme="minorHAnsi"/>
                <w:b/>
                <w:noProof/>
                <w:szCs w:val="24"/>
                <w:lang w:eastAsia="da-DK"/>
              </w:rPr>
            </w:pPr>
            <w:r w:rsidRPr="0046302E">
              <w:rPr>
                <w:rFonts w:cstheme="minorHAnsi"/>
                <w:b/>
                <w:noProof/>
                <w:szCs w:val="24"/>
                <w:lang w:eastAsia="da-DK"/>
              </w:rPr>
              <w:lastRenderedPageBreak/>
              <w:t xml:space="preserve">Hvad mener du er vigtigst: </w:t>
            </w:r>
            <w:r w:rsidRPr="0046302E">
              <w:rPr>
                <w:rFonts w:cstheme="minorHAnsi"/>
                <w:b/>
                <w:color w:val="333333"/>
                <w:szCs w:val="24"/>
              </w:rPr>
              <w:t>Skal de svage i samfundet have flere penge til sig selv, eller skal selskabsskatten sættes ned, så erhvervslivet får bedre vilkår?</w:t>
            </w:r>
          </w:p>
        </w:tc>
      </w:tr>
      <w:tr w:rsidR="003235B2" w:rsidTr="00490FE1">
        <w:trPr>
          <w:trHeight w:val="1035"/>
        </w:trPr>
        <w:tc>
          <w:tcPr>
            <w:tcW w:w="9628" w:type="dxa"/>
            <w:gridSpan w:val="2"/>
          </w:tcPr>
          <w:p w:rsidR="003235B2" w:rsidRDefault="0046302E" w:rsidP="003235B2">
            <w:pPr>
              <w:rPr>
                <w:rFonts w:cstheme="minorHAnsi"/>
                <w:b/>
                <w:color w:val="333333"/>
                <w:szCs w:val="24"/>
              </w:rPr>
            </w:pPr>
            <w:r>
              <w:rPr>
                <w:rFonts w:cstheme="minorHAnsi"/>
                <w:b/>
                <w:color w:val="333333"/>
                <w:szCs w:val="24"/>
              </w:rPr>
              <w:t xml:space="preserve">Beskriv ligheder og forskelle mellem traditionelle og moderne familier: </w:t>
            </w:r>
          </w:p>
          <w:p w:rsidR="00AF235C" w:rsidRDefault="00AF235C" w:rsidP="003235B2">
            <w:pPr>
              <w:rPr>
                <w:rFonts w:cstheme="minorHAnsi"/>
                <w:b/>
                <w:color w:val="333333"/>
                <w:szCs w:val="24"/>
              </w:rPr>
            </w:pPr>
            <w:r>
              <w:rPr>
                <w:rFonts w:cstheme="minorHAnsi"/>
                <w:b/>
                <w:color w:val="333333"/>
                <w:szCs w:val="24"/>
              </w:rPr>
              <w:t>Der er forskel på arbejdsdeling i hjemmet mellem traditionelle og moderne familier. Derudover i de moderne familier begge partner har det lettest ved at forhandle sig til en aftale de har lavet.</w:t>
            </w:r>
          </w:p>
          <w:p w:rsidR="0046302E" w:rsidRDefault="0046302E" w:rsidP="003235B2">
            <w:pPr>
              <w:rPr>
                <w:rFonts w:cstheme="minorHAnsi"/>
                <w:b/>
                <w:color w:val="333333"/>
                <w:szCs w:val="24"/>
              </w:rPr>
            </w:pPr>
            <w:r>
              <w:rPr>
                <w:rFonts w:cstheme="minorHAnsi"/>
                <w:b/>
                <w:color w:val="333333"/>
                <w:szCs w:val="24"/>
              </w:rPr>
              <w:t>Hvad er den traditionelle arbejdsdeling i hjemmet?</w:t>
            </w:r>
          </w:p>
          <w:p w:rsidR="00AF235C" w:rsidRDefault="00AF235C" w:rsidP="003235B2">
            <w:pPr>
              <w:rPr>
                <w:rFonts w:cstheme="minorHAnsi"/>
                <w:b/>
                <w:color w:val="333333"/>
                <w:szCs w:val="24"/>
              </w:rPr>
            </w:pPr>
            <w:r>
              <w:rPr>
                <w:rFonts w:cstheme="minorHAnsi"/>
                <w:b/>
                <w:color w:val="333333"/>
                <w:szCs w:val="24"/>
              </w:rPr>
              <w:t>Når kvinden har ansvar for det meste af hjemmearbejdet og for at passe børnene.</w:t>
            </w:r>
          </w:p>
          <w:p w:rsidR="0046302E" w:rsidRDefault="0046302E" w:rsidP="003235B2">
            <w:pPr>
              <w:rPr>
                <w:rFonts w:cstheme="minorHAnsi"/>
                <w:b/>
                <w:color w:val="333333"/>
                <w:szCs w:val="24"/>
              </w:rPr>
            </w:pPr>
            <w:r>
              <w:rPr>
                <w:rFonts w:cstheme="minorHAnsi"/>
                <w:b/>
                <w:color w:val="333333"/>
                <w:szCs w:val="24"/>
              </w:rPr>
              <w:t>Hvad er den moderne arbejdsdeling i hjemmet?</w:t>
            </w:r>
          </w:p>
          <w:p w:rsidR="00AF235C" w:rsidRDefault="00AF235C" w:rsidP="003235B2">
            <w:pPr>
              <w:rPr>
                <w:rFonts w:cstheme="minorHAnsi"/>
                <w:b/>
                <w:color w:val="333333"/>
                <w:szCs w:val="24"/>
              </w:rPr>
            </w:pPr>
            <w:r>
              <w:rPr>
                <w:rFonts w:cstheme="minorHAnsi"/>
                <w:b/>
                <w:color w:val="333333"/>
                <w:szCs w:val="24"/>
              </w:rPr>
              <w:t>Når begge partner laver næsten lige så meget af hjemmearbejdet og børnepasning.</w:t>
            </w:r>
          </w:p>
          <w:p w:rsidR="0046302E" w:rsidRDefault="0046302E" w:rsidP="003235B2">
            <w:pPr>
              <w:rPr>
                <w:rFonts w:cstheme="minorHAnsi"/>
                <w:b/>
                <w:color w:val="333333"/>
                <w:szCs w:val="24"/>
              </w:rPr>
            </w:pPr>
            <w:r>
              <w:rPr>
                <w:rFonts w:cstheme="minorHAnsi"/>
                <w:b/>
                <w:color w:val="333333"/>
                <w:szCs w:val="24"/>
              </w:rPr>
              <w:t>Hvilke familier bruger den traditionelle arbejdsdeling?</w:t>
            </w:r>
          </w:p>
          <w:p w:rsidR="00AF235C" w:rsidRDefault="00AF235C" w:rsidP="003235B2">
            <w:pPr>
              <w:rPr>
                <w:rFonts w:cstheme="minorHAnsi"/>
                <w:b/>
                <w:color w:val="333333"/>
                <w:szCs w:val="24"/>
              </w:rPr>
            </w:pPr>
            <w:r>
              <w:rPr>
                <w:rFonts w:cstheme="minorHAnsi"/>
                <w:b/>
                <w:color w:val="333333"/>
                <w:szCs w:val="24"/>
              </w:rPr>
              <w:t>De familier, hvor hun er lønarbejder og han er selvstændig eller når begge er lønarbejdere.</w:t>
            </w:r>
          </w:p>
          <w:p w:rsidR="0046302E" w:rsidRDefault="0046302E" w:rsidP="003235B2">
            <w:pPr>
              <w:rPr>
                <w:rFonts w:cstheme="minorHAnsi"/>
                <w:b/>
                <w:color w:val="333333"/>
                <w:szCs w:val="24"/>
              </w:rPr>
            </w:pPr>
            <w:r>
              <w:rPr>
                <w:rFonts w:cstheme="minorHAnsi"/>
                <w:b/>
                <w:color w:val="333333"/>
                <w:szCs w:val="24"/>
              </w:rPr>
              <w:t>Hvilken familieform har sværest ved at lave frivillige aftaler om arbejdsdeling?</w:t>
            </w:r>
          </w:p>
          <w:p w:rsidR="00AF235C" w:rsidRPr="003235B2" w:rsidRDefault="00A958B7" w:rsidP="003235B2">
            <w:pPr>
              <w:rPr>
                <w:b/>
                <w:noProof/>
                <w:lang w:eastAsia="da-DK"/>
              </w:rPr>
            </w:pPr>
            <w:r>
              <w:rPr>
                <w:rFonts w:cstheme="minorHAnsi"/>
                <w:b/>
                <w:color w:val="333333"/>
                <w:szCs w:val="24"/>
              </w:rPr>
              <w:t xml:space="preserve">Den familieform hvor begge partner er lønarbejdere. </w:t>
            </w:r>
          </w:p>
        </w:tc>
      </w:tr>
      <w:tr w:rsidR="003235B2" w:rsidTr="00490FE1">
        <w:trPr>
          <w:trHeight w:val="1035"/>
        </w:trPr>
        <w:tc>
          <w:tcPr>
            <w:tcW w:w="9628" w:type="dxa"/>
            <w:gridSpan w:val="2"/>
          </w:tcPr>
          <w:p w:rsidR="003235B2" w:rsidRDefault="0046302E" w:rsidP="003235B2">
            <w:pPr>
              <w:rPr>
                <w:b/>
                <w:noProof/>
                <w:lang w:eastAsia="da-DK"/>
              </w:rPr>
            </w:pPr>
            <w:r w:rsidRPr="0046302E">
              <w:rPr>
                <w:b/>
                <w:noProof/>
                <w:lang w:eastAsia="da-DK"/>
              </w:rPr>
              <w:t>Skal mænd og kvinder ligestilles fuldstændigt, så de deltager i arbejdsdeling og børnepasning fuldt ud på lige vilkår med hinanden?</w:t>
            </w:r>
          </w:p>
          <w:p w:rsidR="00A958B7" w:rsidRDefault="00A958B7" w:rsidP="003235B2">
            <w:pPr>
              <w:rPr>
                <w:b/>
                <w:noProof/>
                <w:lang w:eastAsia="da-DK"/>
              </w:rPr>
            </w:pPr>
            <w:r>
              <w:rPr>
                <w:b/>
                <w:noProof/>
                <w:lang w:eastAsia="da-DK"/>
              </w:rPr>
              <w:t>Ja, det synes jeg. Selvføgelig, det afhænger af hvor meger den ene arbejder i forhold til den anden, fordi det kunne være sund for en, der arbejder 9 timer om dagen og skulle lave lige så meget hjemmearbejdet som den anden, der arbejde 6 timer om dagen.</w:t>
            </w:r>
          </w:p>
          <w:p w:rsidR="00A958B7" w:rsidRPr="003235B2" w:rsidRDefault="00A958B7" w:rsidP="003235B2">
            <w:pPr>
              <w:rPr>
                <w:b/>
                <w:noProof/>
                <w:lang w:eastAsia="da-DK"/>
              </w:rPr>
            </w:pPr>
          </w:p>
        </w:tc>
      </w:tr>
    </w:tbl>
    <w:p w:rsidR="00821A59" w:rsidRDefault="00821A59" w:rsidP="00821A59"/>
    <w:sectPr w:rsidR="00821A59" w:rsidSect="00CA5C0C">
      <w:headerReference w:type="default" r:id="rId9"/>
      <w:footerReference w:type="default" r:id="rId10"/>
      <w:pgSz w:w="11906" w:h="16838"/>
      <w:pgMar w:top="1701" w:right="1134" w:bottom="1701"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184" w:rsidRDefault="006E5184" w:rsidP="006764B4">
      <w:r>
        <w:separator/>
      </w:r>
    </w:p>
  </w:endnote>
  <w:endnote w:type="continuationSeparator" w:id="0">
    <w:p w:rsidR="006E5184" w:rsidRDefault="006E5184" w:rsidP="0067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87" w:rsidRPr="00301A87" w:rsidRDefault="00301A87" w:rsidP="006764B4">
    <w:pPr>
      <w:pStyle w:val="Listeafsnit"/>
    </w:pPr>
    <w:r>
      <w:tab/>
    </w:r>
  </w:p>
  <w:p w:rsidR="00301A87" w:rsidRPr="00813B2E" w:rsidRDefault="00301A87" w:rsidP="006764B4">
    <w:pPr>
      <w:pStyle w:val="Listeafsnit"/>
    </w:pPr>
    <w:r w:rsidRPr="00813B2E">
      <w:t>Argumenter og begrund for</w:t>
    </w:r>
    <w:r w:rsidR="00813B2E">
      <w:t xml:space="preserve"> dine svar!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184" w:rsidRDefault="006E5184" w:rsidP="006764B4">
      <w:r>
        <w:separator/>
      </w:r>
    </w:p>
  </w:footnote>
  <w:footnote w:type="continuationSeparator" w:id="0">
    <w:p w:rsidR="006E5184" w:rsidRDefault="006E5184" w:rsidP="0067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87" w:rsidRDefault="00436287" w:rsidP="00CA5C0C">
    <w:pPr>
      <w:pStyle w:val="Sidehoved"/>
      <w:tabs>
        <w:tab w:val="left" w:pos="7797"/>
      </w:tabs>
    </w:pPr>
    <w:r>
      <w:rPr>
        <w:noProof/>
        <w:lang w:eastAsia="da-DK"/>
      </w:rPr>
      <mc:AlternateContent>
        <mc:Choice Requires="wps">
          <w:drawing>
            <wp:anchor distT="0" distB="0" distL="114300" distR="114300" simplePos="0" relativeHeight="251659264" behindDoc="1" locked="0" layoutInCell="1" allowOverlap="1">
              <wp:simplePos x="0" y="0"/>
              <wp:positionH relativeFrom="column">
                <wp:posOffset>-795090</wp:posOffset>
              </wp:positionH>
              <wp:positionV relativeFrom="paragraph">
                <wp:posOffset>-271006</wp:posOffset>
              </wp:positionV>
              <wp:extent cx="7772400" cy="781050"/>
              <wp:effectExtent l="0" t="0" r="0" b="0"/>
              <wp:wrapNone/>
              <wp:docPr id="1" name="Rektangel 1"/>
              <wp:cNvGraphicFramePr/>
              <a:graphic xmlns:a="http://schemas.openxmlformats.org/drawingml/2006/main">
                <a:graphicData uri="http://schemas.microsoft.com/office/word/2010/wordprocessingShape">
                  <wps:wsp>
                    <wps:cNvSpPr/>
                    <wps:spPr>
                      <a:xfrm>
                        <a:off x="0" y="0"/>
                        <a:ext cx="7772400" cy="7810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519B1" id="Rektangel 1" o:spid="_x0000_s1026" style="position:absolute;margin-left:-62.6pt;margin-top:-21.35pt;width:612pt;height:6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" fillcolor="#ffc000" stroked="f" strokeweight="2pt"/>
          </w:pict>
        </mc:Fallback>
      </mc:AlternateContent>
    </w:r>
    <w:r w:rsidR="00301A87">
      <w:t>VUC Lyngby</w:t>
    </w:r>
    <w:r w:rsidR="00301A87">
      <w:tab/>
      <w:t>Samfundsfag</w:t>
    </w:r>
    <w:r w:rsidR="00813B2E">
      <w:t xml:space="preserve"> G</w:t>
    </w:r>
    <w:r w:rsidR="00813B2E">
      <w:tab/>
      <w:t>Thomas Jakobsen</w:t>
    </w:r>
    <w:r w:rsidR="00CA5C0C">
      <w:tab/>
    </w:r>
    <w:r w:rsidR="00CA5C0C">
      <w:tab/>
    </w:r>
    <w:r w:rsidR="00301A87">
      <w:tab/>
    </w:r>
    <w:r w:rsidR="00CA5C0C">
      <w:t>TJA@vuclyngby.dk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876"/>
    <w:multiLevelType w:val="multilevel"/>
    <w:tmpl w:val="7E0E49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AB7"/>
    <w:multiLevelType w:val="multilevel"/>
    <w:tmpl w:val="BD5033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17F9F"/>
    <w:multiLevelType w:val="hybridMultilevel"/>
    <w:tmpl w:val="2BE67F62"/>
    <w:lvl w:ilvl="0" w:tplc="78C229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02326BA"/>
    <w:multiLevelType w:val="multilevel"/>
    <w:tmpl w:val="B9D481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7E755EC"/>
    <w:multiLevelType w:val="multilevel"/>
    <w:tmpl w:val="EDC2B0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95"/>
    <w:rsid w:val="0006449F"/>
    <w:rsid w:val="00077A40"/>
    <w:rsid w:val="00092315"/>
    <w:rsid w:val="000B68AE"/>
    <w:rsid w:val="000D798D"/>
    <w:rsid w:val="00152658"/>
    <w:rsid w:val="0015680E"/>
    <w:rsid w:val="001B53B3"/>
    <w:rsid w:val="00210076"/>
    <w:rsid w:val="002D316E"/>
    <w:rsid w:val="00301A87"/>
    <w:rsid w:val="003235B2"/>
    <w:rsid w:val="00330E83"/>
    <w:rsid w:val="003F09A9"/>
    <w:rsid w:val="00436287"/>
    <w:rsid w:val="0046302E"/>
    <w:rsid w:val="00465AF8"/>
    <w:rsid w:val="004B08ED"/>
    <w:rsid w:val="004D7D7A"/>
    <w:rsid w:val="005F27BB"/>
    <w:rsid w:val="006107E4"/>
    <w:rsid w:val="0062422E"/>
    <w:rsid w:val="00674DD9"/>
    <w:rsid w:val="006764B4"/>
    <w:rsid w:val="006A489D"/>
    <w:rsid w:val="006E5184"/>
    <w:rsid w:val="00703636"/>
    <w:rsid w:val="00726281"/>
    <w:rsid w:val="007C5EA5"/>
    <w:rsid w:val="00813B2E"/>
    <w:rsid w:val="00821A59"/>
    <w:rsid w:val="00832462"/>
    <w:rsid w:val="008A6B48"/>
    <w:rsid w:val="008D70EB"/>
    <w:rsid w:val="00927062"/>
    <w:rsid w:val="009E7CC3"/>
    <w:rsid w:val="00A0179B"/>
    <w:rsid w:val="00A958B7"/>
    <w:rsid w:val="00AF235C"/>
    <w:rsid w:val="00B11B8B"/>
    <w:rsid w:val="00B241AC"/>
    <w:rsid w:val="00B3043C"/>
    <w:rsid w:val="00B451C6"/>
    <w:rsid w:val="00BC6B96"/>
    <w:rsid w:val="00C11E11"/>
    <w:rsid w:val="00C53995"/>
    <w:rsid w:val="00C74D41"/>
    <w:rsid w:val="00CA5C0C"/>
    <w:rsid w:val="00CF06CA"/>
    <w:rsid w:val="00D21720"/>
    <w:rsid w:val="00D80754"/>
    <w:rsid w:val="00DC0E40"/>
    <w:rsid w:val="00DE4425"/>
    <w:rsid w:val="00E340D7"/>
    <w:rsid w:val="00E44DC3"/>
    <w:rsid w:val="00EB1895"/>
    <w:rsid w:val="00ED0CAC"/>
    <w:rsid w:val="00EF642E"/>
    <w:rsid w:val="00F17B77"/>
    <w:rsid w:val="00F26AC1"/>
    <w:rsid w:val="00F37AF9"/>
    <w:rsid w:val="00F4532C"/>
    <w:rsid w:val="00F619B6"/>
    <w:rsid w:val="00F65B61"/>
    <w:rsid w:val="00F67A37"/>
    <w:rsid w:val="00F74A75"/>
    <w:rsid w:val="00FA6E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F342"/>
  <w15:docId w15:val="{51B6E351-AB35-4122-B8E2-5E70E8ED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79B"/>
    <w:pPr>
      <w:spacing w:after="120" w:line="240" w:lineRule="auto"/>
    </w:pPr>
    <w:rPr>
      <w:sz w:val="24"/>
      <w:szCs w:val="28"/>
    </w:rPr>
  </w:style>
  <w:style w:type="paragraph" w:styleId="Overskrift1">
    <w:name w:val="heading 1"/>
    <w:basedOn w:val="Normal"/>
    <w:next w:val="Normal"/>
    <w:link w:val="Overskrift1Tegn"/>
    <w:uiPriority w:val="9"/>
    <w:qFormat/>
    <w:rsid w:val="006764B4"/>
    <w:pPr>
      <w:keepNext/>
      <w:keepLines/>
      <w:spacing w:before="240"/>
      <w:outlineLvl w:val="0"/>
    </w:pPr>
    <w:rPr>
      <w:rFonts w:eastAsiaTheme="majorEastAsia" w:cstheme="majorBidi"/>
      <w:b/>
      <w:sz w:val="36"/>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A6E95"/>
    <w:pPr>
      <w:ind w:left="720"/>
      <w:contextualSpacing/>
    </w:pPr>
  </w:style>
  <w:style w:type="paragraph" w:styleId="Sidehoved">
    <w:name w:val="header"/>
    <w:basedOn w:val="Normal"/>
    <w:link w:val="SidehovedTegn"/>
    <w:uiPriority w:val="99"/>
    <w:unhideWhenUsed/>
    <w:rsid w:val="00301A87"/>
    <w:pPr>
      <w:tabs>
        <w:tab w:val="center" w:pos="4819"/>
        <w:tab w:val="right" w:pos="9638"/>
      </w:tabs>
    </w:pPr>
  </w:style>
  <w:style w:type="character" w:customStyle="1" w:styleId="SidehovedTegn">
    <w:name w:val="Sidehoved Tegn"/>
    <w:basedOn w:val="Standardskrifttypeiafsnit"/>
    <w:link w:val="Sidehoved"/>
    <w:uiPriority w:val="99"/>
    <w:rsid w:val="00301A87"/>
  </w:style>
  <w:style w:type="paragraph" w:styleId="Sidefod">
    <w:name w:val="footer"/>
    <w:basedOn w:val="Normal"/>
    <w:link w:val="SidefodTegn"/>
    <w:uiPriority w:val="99"/>
    <w:unhideWhenUsed/>
    <w:rsid w:val="00301A87"/>
    <w:pPr>
      <w:tabs>
        <w:tab w:val="center" w:pos="4819"/>
        <w:tab w:val="right" w:pos="9638"/>
      </w:tabs>
    </w:pPr>
  </w:style>
  <w:style w:type="character" w:customStyle="1" w:styleId="SidefodTegn">
    <w:name w:val="Sidefod Tegn"/>
    <w:basedOn w:val="Standardskrifttypeiafsnit"/>
    <w:link w:val="Sidefod"/>
    <w:uiPriority w:val="99"/>
    <w:rsid w:val="00301A87"/>
  </w:style>
  <w:style w:type="paragraph" w:styleId="Titel">
    <w:name w:val="Title"/>
    <w:basedOn w:val="Normal"/>
    <w:next w:val="Normal"/>
    <w:link w:val="TitelTegn"/>
    <w:uiPriority w:val="10"/>
    <w:qFormat/>
    <w:rsid w:val="00813B2E"/>
    <w:pPr>
      <w:contextualSpacing/>
    </w:pPr>
    <w:rPr>
      <w:rFonts w:ascii="Arial" w:eastAsiaTheme="majorEastAsia" w:hAnsi="Arial" w:cstheme="majorBidi"/>
      <w:spacing w:val="-10"/>
      <w:kern w:val="28"/>
      <w:sz w:val="56"/>
      <w:szCs w:val="56"/>
    </w:rPr>
  </w:style>
  <w:style w:type="character" w:customStyle="1" w:styleId="TitelTegn">
    <w:name w:val="Titel Tegn"/>
    <w:basedOn w:val="Standardskrifttypeiafsnit"/>
    <w:link w:val="Titel"/>
    <w:uiPriority w:val="10"/>
    <w:rsid w:val="00813B2E"/>
    <w:rPr>
      <w:rFonts w:ascii="Arial" w:eastAsiaTheme="majorEastAsia" w:hAnsi="Arial" w:cstheme="majorBidi"/>
      <w:spacing w:val="-10"/>
      <w:kern w:val="28"/>
      <w:sz w:val="56"/>
      <w:szCs w:val="56"/>
    </w:rPr>
  </w:style>
  <w:style w:type="table" w:styleId="Tabel-Gitter">
    <w:name w:val="Table Grid"/>
    <w:basedOn w:val="Tabel-Normal"/>
    <w:uiPriority w:val="59"/>
    <w:rsid w:val="0081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764B4"/>
    <w:rPr>
      <w:rFonts w:eastAsiaTheme="majorEastAsia" w:cstheme="majorBidi"/>
      <w:sz w:val="36"/>
      <w:szCs w:val="32"/>
    </w:rPr>
  </w:style>
  <w:style w:type="paragraph" w:styleId="Ingenafstand">
    <w:name w:val="No Spacing"/>
    <w:uiPriority w:val="1"/>
    <w:qFormat/>
    <w:rsid w:val="00927062"/>
    <w:pPr>
      <w:spacing w:after="0" w:line="240" w:lineRule="auto"/>
    </w:pPr>
    <w:rPr>
      <w:sz w:val="24"/>
      <w:szCs w:val="28"/>
    </w:rPr>
  </w:style>
  <w:style w:type="character" w:styleId="Hyperlink">
    <w:name w:val="Hyperlink"/>
    <w:basedOn w:val="Standardskrifttypeiafsnit"/>
    <w:uiPriority w:val="99"/>
    <w:unhideWhenUsed/>
    <w:rsid w:val="00927062"/>
    <w:rPr>
      <w:color w:val="0000FF" w:themeColor="hyperlink"/>
      <w:u w:val="single"/>
    </w:rPr>
  </w:style>
  <w:style w:type="character" w:customStyle="1" w:styleId="glossary-term">
    <w:name w:val="glossary-term"/>
    <w:basedOn w:val="Standardskrifttypeiafsnit"/>
    <w:rsid w:val="008A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05803">
      <w:bodyDiv w:val="1"/>
      <w:marLeft w:val="0"/>
      <w:marRight w:val="0"/>
      <w:marTop w:val="0"/>
      <w:marBottom w:val="0"/>
      <w:divBdr>
        <w:top w:val="none" w:sz="0" w:space="0" w:color="auto"/>
        <w:left w:val="none" w:sz="0" w:space="0" w:color="auto"/>
        <w:bottom w:val="none" w:sz="0" w:space="0" w:color="auto"/>
        <w:right w:val="none" w:sz="0" w:space="0" w:color="auto"/>
      </w:divBdr>
    </w:div>
    <w:div w:id="943653239">
      <w:bodyDiv w:val="1"/>
      <w:marLeft w:val="0"/>
      <w:marRight w:val="0"/>
      <w:marTop w:val="0"/>
      <w:marBottom w:val="0"/>
      <w:divBdr>
        <w:top w:val="none" w:sz="0" w:space="0" w:color="auto"/>
        <w:left w:val="none" w:sz="0" w:space="0" w:color="auto"/>
        <w:bottom w:val="none" w:sz="0" w:space="0" w:color="auto"/>
        <w:right w:val="none" w:sz="0" w:space="0" w:color="auto"/>
      </w:divBdr>
    </w:div>
    <w:div w:id="1374618924">
      <w:bodyDiv w:val="1"/>
      <w:marLeft w:val="0"/>
      <w:marRight w:val="0"/>
      <w:marTop w:val="0"/>
      <w:marBottom w:val="0"/>
      <w:divBdr>
        <w:top w:val="none" w:sz="0" w:space="0" w:color="auto"/>
        <w:left w:val="none" w:sz="0" w:space="0" w:color="auto"/>
        <w:bottom w:val="none" w:sz="0" w:space="0" w:color="auto"/>
        <w:right w:val="none" w:sz="0" w:space="0" w:color="auto"/>
      </w:divBdr>
    </w:div>
    <w:div w:id="1487629743">
      <w:bodyDiv w:val="1"/>
      <w:marLeft w:val="0"/>
      <w:marRight w:val="0"/>
      <w:marTop w:val="0"/>
      <w:marBottom w:val="0"/>
      <w:divBdr>
        <w:top w:val="none" w:sz="0" w:space="0" w:color="auto"/>
        <w:left w:val="none" w:sz="0" w:space="0" w:color="auto"/>
        <w:bottom w:val="none" w:sz="0" w:space="0" w:color="auto"/>
        <w:right w:val="none" w:sz="0" w:space="0" w:color="auto"/>
      </w:divBdr>
    </w:div>
    <w:div w:id="1511219098">
      <w:bodyDiv w:val="1"/>
      <w:marLeft w:val="0"/>
      <w:marRight w:val="0"/>
      <w:marTop w:val="0"/>
      <w:marBottom w:val="0"/>
      <w:divBdr>
        <w:top w:val="none" w:sz="0" w:space="0" w:color="auto"/>
        <w:left w:val="none" w:sz="0" w:space="0" w:color="auto"/>
        <w:bottom w:val="none" w:sz="0" w:space="0" w:color="auto"/>
        <w:right w:val="none" w:sz="0" w:space="0" w:color="auto"/>
      </w:divBdr>
    </w:div>
    <w:div w:id="17094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656</Words>
  <Characters>4002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Firat Özel</dc:creator>
  <cp:lastModifiedBy>Mariusz Matyja</cp:lastModifiedBy>
  <cp:revision>7</cp:revision>
  <cp:lastPrinted>2013-09-03T11:11:00Z</cp:lastPrinted>
  <dcterms:created xsi:type="dcterms:W3CDTF">2018-11-12T14:57:00Z</dcterms:created>
  <dcterms:modified xsi:type="dcterms:W3CDTF">2018-11-25T22:39:00Z</dcterms:modified>
</cp:coreProperties>
</file>