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AWS Certified Machine Learning Engineer Associate Training</w:t>
      </w:r>
    </w:p>
    <w:p>
      <w:pPr>
        <w:spacing w:before="80" w:after="280"/>
        <w:jc w:val="center"/>
      </w:pPr>
      <w:r>
        <w:rPr>
          <w:b w:val="0"/>
          <w:color w:val="111827"/>
          <w:sz w:val="24"/>
        </w:rPr>
        <w:t>TGS Ref No: TGS-2024049340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12</w:t>
            </w:r>
          </w:p>
        </w:tc>
        <w:tc>
          <w:tcPr>
            <w:tcW w:type="dxa" w:w="2160"/>
          </w:tcPr>
          <w:p>
            <w:r/>
            <w:r>
              <w:rPr>
                <w:sz w:val="19"/>
              </w:rPr>
              <w:t>23 August 2026</w:t>
            </w:r>
          </w:p>
        </w:tc>
        <w:tc>
          <w:tcPr>
            <w:tcW w:type="dxa" w:w="2160"/>
          </w:tcPr>
          <w:p>
            <w:r/>
            <w:r>
              <w:rPr>
                <w:sz w:val="19"/>
              </w:rPr>
              <w:t>Superseded release — 2-day, 147-slide deck; eight labs mapped to the four MLA-C01 exam domains.</w:t>
            </w:r>
          </w:p>
        </w:tc>
        <w:tc>
          <w:tcPr>
            <w:tcW w:type="dxa" w:w="2160"/>
          </w:tcPr>
          <w:p>
            <w:r/>
            <w:r>
              <w:rPr>
                <w:sz w:val="19"/>
              </w:rPr>
              <w:t>Tertiary Infotech Academy Pte Ltd</w:t>
            </w:r>
          </w:p>
        </w:tc>
      </w:tr>
      <w:tr>
        <w:tc>
          <w:tcPr>
            <w:tcW w:type="dxa" w:w="2160"/>
          </w:tcPr>
          <w:p>
            <w:r/>
            <w:r>
              <w:rPr>
                <w:sz w:val="19"/>
              </w:rPr>
              <w:t>13</w:t>
            </w:r>
          </w:p>
        </w:tc>
        <w:tc>
          <w:tcPr>
            <w:tcW w:type="dxa" w:w="2160"/>
          </w:tcPr>
          <w:p>
            <w:r/>
            <w:r>
              <w:rPr>
                <w:sz w:val="19"/>
              </w:rPr>
              <w:t>23 August 2026</w:t>
            </w:r>
          </w:p>
        </w:tc>
        <w:tc>
          <w:tcPr>
            <w:tcW w:type="dxa" w:w="2160"/>
          </w:tcPr>
          <w:p>
            <w:r/>
            <w:r>
              <w:rPr>
                <w:sz w:val="19"/>
              </w:rPr>
              <w:t>Superseded release — concept-led 2-day rebuild (105 slides) with the eight labs; per-lab click-by-click steps moved from the deck into the Learner Guide and labs.</w:t>
            </w:r>
          </w:p>
        </w:tc>
        <w:tc>
          <w:tcPr>
            <w:tcW w:type="dxa" w:w="2160"/>
          </w:tcPr>
          <w:p>
            <w:r/>
            <w:r>
              <w:rPr>
                <w:sz w:val="19"/>
              </w:rPr>
              <w:t>Tertiary Infotech Academy Pte Ltd</w:t>
            </w:r>
          </w:p>
        </w:tc>
      </w:tr>
      <w:tr>
        <w:tc>
          <w:tcPr>
            <w:tcW w:type="dxa" w:w="2160"/>
          </w:tcPr>
          <w:p>
            <w:r/>
            <w:r>
              <w:rPr>
                <w:sz w:val="19"/>
              </w:rPr>
              <w:t>14</w:t>
            </w:r>
          </w:p>
        </w:tc>
        <w:tc>
          <w:tcPr>
            <w:tcW w:type="dxa" w:w="2160"/>
          </w:tcPr>
          <w:p>
            <w:r/>
            <w:r>
              <w:rPr>
                <w:sz w:val="19"/>
              </w:rPr>
              <w:t>23 August 2026</w:t>
            </w:r>
          </w:p>
        </w:tc>
        <w:tc>
          <w:tcPr>
            <w:tcW w:type="dxa" w:w="2160"/>
          </w:tcPr>
          <w:p>
            <w:r/>
            <w:r>
              <w:rPr>
                <w:sz w:val="19"/>
              </w:rPr>
              <w:t>Three-day rebuild to the verified authoritative duration (3 days / 24 hours = 22 learning hours + Written Assessment 1h + Case Study 1h, reconciling the LMS-TMS trainingHours=22). Expanded to twelve self-contained hands-on labs — exactly four unique labs per day (Day 1 Labs 1–4, Day 2 Labs 5–8, Day 3 Labs 9–12) — mapped to the four MLA-C01 exam domains. Each day totals 480 scheduled minutes (excluding lunch, including tea); the Slides column cites the exact current deck footer ranges for assessment traceability.</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r>
      <w:r>
        <w:instrText xml:space="preserve">TOC \o "1-2" \h \z \u</w:instrText>
      </w:r>
      <w:r>
        <w:fldChar w:fldCharType="separate"/>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Data Preparation for Machine Learning</w:t>
        <w:tab/>
        <w:t>5</w:t>
      </w:r>
    </w:p>
    <w:p>
      <w:pPr>
        <w:tabs>
          <w:tab w:pos="9072" w:val="right" w:leader="dot"/>
        </w:tabs>
        <w:spacing w:after="60"/>
        <w:ind w:left="432"/>
      </w:pPr>
      <w:r>
        <w:rPr>
          <w:rFonts w:ascii="Arial" w:hAnsi="Arial"/>
          <w:b w:val="0"/>
          <w:color w:val="333333"/>
          <w:sz w:val="21"/>
        </w:rPr>
        <w:t>Day 2 — ML Model Development</w:t>
        <w:tab/>
        <w:t>6</w:t>
      </w:r>
    </w:p>
    <w:p>
      <w:pPr>
        <w:tabs>
          <w:tab w:pos="9072" w:val="right" w:leader="dot"/>
        </w:tabs>
        <w:spacing w:after="60"/>
        <w:ind w:left="432"/>
      </w:pPr>
      <w:r>
        <w:rPr>
          <w:rFonts w:ascii="Arial" w:hAnsi="Arial"/>
          <w:b w:val="0"/>
          <w:color w:val="333333"/>
          <w:sz w:val="21"/>
        </w:rPr>
        <w:t>Day 3 — Deployment, Monitoring, Security &amp; Exam Review</w:t>
        <w:tab/>
        <w:t>7</w:t>
      </w:r>
    </w:p>
    <w:p>
      <w:pPr>
        <w:tabs>
          <w:tab w:pos="9072" w:val="right" w:leader="dot"/>
        </w:tabs>
        <w:spacing w:after="60"/>
      </w:pPr>
      <w:r>
        <w:rPr>
          <w:rFonts w:ascii="Arial" w:hAnsi="Arial"/>
          <w:b/>
          <w:color w:val="333333"/>
          <w:sz w:val="22"/>
        </w:rPr>
        <w:t>Lab Reference (aligned to MLA-C01 exam domains)</w:t>
        <w:tab/>
        <w:t>8</w:t>
      </w:r>
    </w:p>
    <w:p>
      <w:pPr>
        <w:tabs>
          <w:tab w:pos="9072" w:val="right" w:leader="dot"/>
        </w:tabs>
        <w:spacing w:after="60"/>
      </w:pPr>
      <w:r>
        <w:rPr>
          <w:rFonts w:ascii="Arial" w:hAnsi="Arial"/>
          <w:b/>
          <w:color w:val="333333"/>
          <w:sz w:val="22"/>
        </w:rPr>
        <w:t>Daily Lab Plan (four unique labs per day)</w:t>
        <w:tab/>
        <w:t>8</w:t>
      </w:r>
    </w:p>
    <w:p>
      <w:pPr>
        <w:tabs>
          <w:tab w:pos="9072" w:val="right" w:leader="dot"/>
        </w:tabs>
        <w:spacing w:after="60"/>
      </w:pPr>
      <w:r>
        <w:rPr>
          <w:rFonts w:ascii="Arial" w:hAnsi="Arial"/>
          <w:b/>
          <w:color w:val="333333"/>
          <w:sz w:val="22"/>
        </w:rPr>
        <w:t>Trainer and Learner Actions</w:t>
        <w:tab/>
        <w:t>9</w:t>
      </w:r>
      <w:r>
        <w:fldChar w:fldCharType="end"/>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AWS Certified Machine Learning Engineer Associate Training</w:t>
            </w:r>
          </w:p>
        </w:tc>
      </w:tr>
      <w:tr>
        <w:tc>
          <w:tcPr>
            <w:tcW w:type="dxa" w:w="4320"/>
            <w:shd w:val="clear" w:color="auto" w:fill="E8F0FE"/>
          </w:tcPr>
          <w:p>
            <w:r/>
            <w:r>
              <w:rPr>
                <w:b/>
                <w:sz w:val="20"/>
              </w:rPr>
              <w:t>WSQ Course Reference</w:t>
            </w:r>
          </w:p>
        </w:tc>
        <w:tc>
          <w:tcPr>
            <w:tcW w:type="dxa" w:w="4320"/>
          </w:tcPr>
          <w:p>
            <w:r/>
            <w:r>
              <w:rPr>
                <w:sz w:val="20"/>
              </w:rPr>
              <w:t>TGS-2024049340</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3 days · 24 course hours (22 learning hours + 2 assessment hours)</w:t>
            </w:r>
          </w:p>
        </w:tc>
      </w:tr>
      <w:tr>
        <w:tc>
          <w:tcPr>
            <w:tcW w:type="dxa" w:w="4320"/>
            <w:shd w:val="clear" w:color="auto" w:fill="E8F0FE"/>
          </w:tcPr>
          <w:p>
            <w:r/>
            <w:r>
              <w:rPr>
                <w:b/>
                <w:sz w:val="20"/>
              </w:rPr>
              <w:t>Duration reconciliation</w:t>
            </w:r>
          </w:p>
        </w:tc>
        <w:tc>
          <w:tcPr>
            <w:tcW w:type="dxa" w:w="4320"/>
          </w:tcPr>
          <w:p>
            <w:r/>
            <w:r>
              <w:rPr>
                <w:sz w:val="20"/>
              </w:rPr>
              <w:t>The registration page lists 3 days / 24 hours; the LMS-TMS trainingHours=22. These reconcile as 22 learning hours + Written Assessment 1h + Case Study 1h = 24 scheduled course hours.</w:t>
            </w:r>
          </w:p>
        </w:tc>
      </w:tr>
      <w:tr>
        <w:tc>
          <w:tcPr>
            <w:tcW w:type="dxa" w:w="4320"/>
            <w:shd w:val="clear" w:color="auto" w:fill="E8F0FE"/>
          </w:tcPr>
          <w:p>
            <w:r/>
            <w:r>
              <w:rPr>
                <w:b/>
                <w:sz w:val="20"/>
              </w:rPr>
              <w:t>Daily Timing</w:t>
            </w:r>
          </w:p>
        </w:tc>
        <w:tc>
          <w:tcPr>
            <w:tcW w:type="dxa" w:w="4320"/>
          </w:tcPr>
          <w:p>
            <w:r/>
            <w:r>
              <w:rPr>
                <w:sz w:val="20"/>
              </w:rPr>
              <w:t>9:30 am – 6:30 pm (1-hour lunch; two 15-min tea breaks counted within the 8 scheduled hours per day)</w:t>
            </w:r>
          </w:p>
        </w:tc>
      </w:tr>
      <w:tr>
        <w:tc>
          <w:tcPr>
            <w:tcW w:type="dxa" w:w="4320"/>
            <w:shd w:val="clear" w:color="auto" w:fill="E8F0FE"/>
          </w:tcPr>
          <w:p>
            <w:r/>
            <w:r>
              <w:rPr>
                <w:b/>
                <w:sz w:val="20"/>
              </w:rPr>
              <w:t>Mode</w:t>
            </w:r>
          </w:p>
        </w:tc>
        <w:tc>
          <w:tcPr>
            <w:tcW w:type="dxa" w:w="4320"/>
          </w:tcPr>
          <w:p>
            <w:r/>
            <w:r>
              <w:rPr>
                <w:sz w:val="20"/>
              </w:rPr>
              <w:t>Instructor-led classroom training with hands-on AWS labs (Console, CloudShell/CLI, Amazon SageMaker AI)</w:t>
            </w:r>
          </w:p>
        </w:tc>
      </w:tr>
      <w:tr>
        <w:tc>
          <w:tcPr>
            <w:tcW w:type="dxa" w:w="4320"/>
            <w:shd w:val="clear" w:color="auto" w:fill="E8F0FE"/>
          </w:tcPr>
          <w:p>
            <w:r/>
            <w:r>
              <w:rPr>
                <w:b/>
                <w:sz w:val="20"/>
              </w:rPr>
              <w:t>Hands-on Labs</w:t>
            </w:r>
          </w:p>
        </w:tc>
        <w:tc>
          <w:tcPr>
            <w:tcW w:type="dxa" w:w="4320"/>
          </w:tcPr>
          <w:p>
            <w:r/>
            <w:r>
              <w:rPr>
                <w:sz w:val="20"/>
              </w:rPr>
              <w:t>Twelve self-contained labs — exactly four unique labs per day</w:t>
            </w:r>
          </w:p>
        </w:tc>
      </w:tr>
      <w:tr>
        <w:tc>
          <w:tcPr>
            <w:tcW w:type="dxa" w:w="4320"/>
            <w:shd w:val="clear" w:color="auto" w:fill="E8F0FE"/>
          </w:tcPr>
          <w:p>
            <w:r/>
            <w:r>
              <w:rPr>
                <w:b/>
                <w:sz w:val="20"/>
              </w:rPr>
              <w:t>Certification Alignment</w:t>
            </w:r>
          </w:p>
        </w:tc>
        <w:tc>
          <w:tcPr>
            <w:tcW w:type="dxa" w:w="4320"/>
          </w:tcPr>
          <w:p>
            <w:r/>
            <w:r>
              <w:rPr>
                <w:sz w:val="20"/>
              </w:rPr>
              <w:t>AWS Certified Machine Learning Engineer - Associate (MLA-C01)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Prepare, ingest (batch and streaming), transform, engineer features for, label and govern data for machine learning on AWS using Amazon S3, AWS Glue, Athena, Kinesis, SageMaker Data Wrangler, Feature Store, Ground Truth and Clarify.</w:t>
      </w:r>
    </w:p>
    <w:p>
      <w:pPr>
        <w:pStyle w:val="ListBullet"/>
      </w:pPr>
      <w:r>
        <w:rPr>
          <w:sz w:val="21"/>
        </w:rPr>
        <w:t>LO2: Select a modelling approach and train, debug, tune, evaluate and register models with Amazon SageMaker AI, SageMaker JumpStart, Amazon Bedrock and AWS AI services.</w:t>
      </w:r>
    </w:p>
    <w:p>
      <w:pPr>
        <w:pStyle w:val="ListBullet"/>
      </w:pPr>
      <w:r>
        <w:rPr>
          <w:sz w:val="21"/>
        </w:rPr>
        <w:t>LO3: Deploy real-time, serverless, asynchronous and batch inference and orchestrate MLOps pipelines with SageMaker Pipelines, Step Functions, CodePipeline, EventBridge and Infrastructure as Code.</w:t>
      </w:r>
    </w:p>
    <w:p>
      <w:pPr>
        <w:pStyle w:val="ListBullet"/>
      </w:pPr>
      <w:r>
        <w:rPr>
          <w:sz w:val="21"/>
        </w:rPr>
        <w:t>LO4: Monitor, secure and cost-optimise ML solutions with SageMaker Model Monitor, CloudWatch, IAM, KMS, VPC and AWS cost tooling, and prepare for the AWS MLA-C01 certification exam.</w:t>
      </w:r>
    </w:p>
    <w:p>
      <w:pPr>
        <w:pStyle w:val="Heading1"/>
      </w:pPr>
      <w:r>
        <w:t>Assessment</w:t>
      </w:r>
    </w:p>
    <w:p>
      <w:pPr>
        <w:pStyle w:val="ListBullet"/>
      </w:pPr>
      <w:r>
        <w:rPr>
          <w:sz w:val="21"/>
        </w:rPr>
        <w:t>Written Assessment (WA) — Short-Answer Questions (SAQ), 1 hour, open book. Knowledge questions trace to specific course slides.</w:t>
      </w:r>
    </w:p>
    <w:p>
      <w:pPr>
        <w:pStyle w:val="ListBullet"/>
      </w:pPr>
      <w:r>
        <w:rPr>
          <w:sz w:val="21"/>
        </w:rPr>
        <w:t>Case Study (CS) — an applied AWS ML scenario, 1 hour, open book. Learners analyse a business scenario and design and justify an end-to-end ML solution mapped to the four MLA-C01 domains and the twelve hands-on labs.</w:t>
      </w:r>
    </w:p>
    <w:p>
      <w:pPr>
        <w:pStyle w:val="ListBullet"/>
      </w:pPr>
      <w:r>
        <w:rPr>
          <w:sz w:val="21"/>
        </w:rPr>
        <w:t>Format: Open Book — course slides, Learner Guide and approved materials only.</w:t>
      </w:r>
    </w:p>
    <w:p>
      <w:pPr>
        <w:pStyle w:val="ListBullet"/>
      </w:pPr>
      <w:r>
        <w:rPr>
          <w:sz w:val="21"/>
        </w:rPr>
        <w:t>The final assessment is conducted on Day 3 (Written Assessment then Case Study) and totals 2 assessment hours.</w:t>
      </w:r>
    </w:p>
    <w:p>
      <w:pPr>
        <w:pStyle w:val="ListBullet"/>
      </w:pPr>
      <w:r>
        <w:rPr>
          <w:sz w:val="21"/>
        </w:rPr>
        <w:t>A minimum of 75% attendance is required to be eligible for assessment and funding.</w:t>
      </w:r>
    </w:p>
    <w:p>
      <w:r>
        <w:t>Note: the Slides column in the schedule below references the exact slide range in the current course deck, so every knowledge question can be traced to specific slides and every case-study task to the relevant labs.</w:t>
      </w:r>
    </w:p>
    <w:p>
      <w:pPr>
        <w:pStyle w:val="Heading1"/>
      </w:pPr>
      <w:r>
        <w:t>Course Schedule</w:t>
      </w:r>
    </w:p>
    <w:p>
      <w:pPr>
        <w:pStyle w:val="Heading2"/>
      </w:pPr>
      <w:r>
        <w:t>Day 1 — Data Preparation for Machine Learning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12"/>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264"/>
            <w:shd w:val="clear" w:color="auto" w:fill="1F6FEB"/>
          </w:tcPr>
          <w:p>
            <w:r/>
            <w:r>
              <w:rPr>
                <w:rFonts w:ascii="Arial" w:hAnsi="Arial"/>
                <w:b/>
                <w:color w:val="FFFFFF"/>
                <w:sz w:val="20"/>
              </w:rPr>
              <w:t>Topic / Activity</w:t>
            </w:r>
          </w:p>
        </w:tc>
        <w:tc>
          <w:tcPr>
            <w:tcW w:type="dxa" w:w="1080"/>
            <w:shd w:val="clear" w:color="auto" w:fill="1F6FEB"/>
          </w:tcPr>
          <w:p>
            <w:r/>
            <w:r>
              <w:rPr>
                <w:rFonts w:ascii="Arial" w:hAnsi="Arial"/>
                <w:b/>
                <w:color w:val="FFFFFF"/>
                <w:sz w:val="20"/>
              </w:rPr>
              <w:t>Slides</w:t>
            </w:r>
          </w:p>
        </w:tc>
      </w:tr>
      <w:tr>
        <w:tc>
          <w:tcPr>
            <w:tcW w:type="dxa" w:w="1512"/>
            <w:shd w:val="clear" w:color="auto" w:fill="F3F5F8"/>
          </w:tcPr>
          <w:p>
            <w:r/>
            <w:r>
              <w:rPr>
                <w:rFonts w:ascii="Arial" w:hAnsi="Arial"/>
                <w:b w:val="0"/>
                <w:sz w:val="19"/>
              </w:rPr>
              <w:t>9:30–10:00</w:t>
            </w:r>
          </w:p>
        </w:tc>
        <w:tc>
          <w:tcPr>
            <w:tcW w:type="dxa" w:w="1152"/>
            <w:shd w:val="clear" w:color="auto" w:fill="F3F5F8"/>
          </w:tcPr>
          <w:p>
            <w:r/>
            <w:r>
              <w:rPr>
                <w:rFonts w:ascii="Arial" w:hAnsi="Arial"/>
                <w:b w:val="0"/>
                <w:sz w:val="19"/>
              </w:rPr>
              <w:t>30 min</w:t>
            </w:r>
          </w:p>
        </w:tc>
        <w:tc>
          <w:tcPr>
            <w:tcW w:type="dxa" w:w="6264"/>
            <w:shd w:val="clear" w:color="auto" w:fill="F3F5F8"/>
          </w:tcPr>
          <w:p>
            <w:r/>
            <w:r>
              <w:rPr>
                <w:rFonts w:ascii="Arial" w:hAnsi="Arial"/>
                <w:b w:val="0"/>
                <w:sz w:val="19"/>
              </w:rPr>
              <w:t>Welcome, course introduction, ground rules, mandatory AM digital attendance (TRAQOM), course material download, learning outcomes and assessment flow</w:t>
            </w:r>
          </w:p>
        </w:tc>
        <w:tc>
          <w:tcPr>
            <w:tcW w:type="dxa" w:w="1080"/>
            <w:shd w:val="clear" w:color="auto" w:fill="F3F5F8"/>
          </w:tcPr>
          <w:p>
            <w:pPr>
              <w:jc w:val="center"/>
            </w:pPr>
            <w:r/>
            <w:r>
              <w:rPr>
                <w:rFonts w:ascii="Arial" w:hAnsi="Arial"/>
                <w:b w:val="0"/>
                <w:sz w:val="19"/>
              </w:rPr>
              <w:t>1–13</w:t>
            </w:r>
          </w:p>
        </w:tc>
      </w:tr>
      <w:tr>
        <w:tc>
          <w:tcPr>
            <w:tcW w:type="dxa" w:w="1512"/>
            <w:shd w:val="clear" w:color="auto" w:fill="E8F0FE"/>
          </w:tcPr>
          <w:p>
            <w:r/>
            <w:r>
              <w:rPr>
                <w:rFonts w:ascii="Arial" w:hAnsi="Arial"/>
                <w:b/>
                <w:sz w:val="19"/>
              </w:rPr>
              <w:t>10:00–10:40</w:t>
            </w:r>
          </w:p>
        </w:tc>
        <w:tc>
          <w:tcPr>
            <w:tcW w:type="dxa" w:w="1152"/>
            <w:shd w:val="clear" w:color="auto" w:fill="E8F0FE"/>
          </w:tcPr>
          <w:p>
            <w:r/>
            <w:r>
              <w:rPr>
                <w:rFonts w:ascii="Arial" w:hAnsi="Arial"/>
                <w:b w:val="0"/>
                <w:sz w:val="19"/>
              </w:rPr>
              <w:t>40 min</w:t>
            </w:r>
          </w:p>
        </w:tc>
        <w:tc>
          <w:tcPr>
            <w:tcW w:type="dxa" w:w="6264"/>
            <w:shd w:val="clear" w:color="auto" w:fill="E8F0FE"/>
          </w:tcPr>
          <w:p>
            <w:r/>
            <w:r>
              <w:rPr>
                <w:rFonts w:ascii="Arial" w:hAnsi="Arial"/>
                <w:b/>
                <w:sz w:val="19"/>
              </w:rPr>
              <w:t>AWS machine learning engineering foundations: the ML lifecycle, service stack, data types/formats and the four MLA-C01 exam domains</w:t>
            </w:r>
          </w:p>
        </w:tc>
        <w:tc>
          <w:tcPr>
            <w:tcW w:type="dxa" w:w="1080"/>
            <w:shd w:val="clear" w:color="auto" w:fill="E8F0FE"/>
          </w:tcPr>
          <w:p>
            <w:pPr>
              <w:jc w:val="center"/>
            </w:pPr>
            <w:r/>
            <w:r>
              <w:rPr>
                <w:rFonts w:ascii="Arial" w:hAnsi="Arial"/>
                <w:b w:val="0"/>
                <w:sz w:val="19"/>
              </w:rPr>
              <w:t>14–20</w:t>
            </w:r>
          </w:p>
        </w:tc>
      </w:tr>
      <w:tr>
        <w:tc>
          <w:tcPr>
            <w:tcW w:type="dxa" w:w="1512"/>
            <w:shd w:val="clear" w:color="auto" w:fill="FFF4E5"/>
          </w:tcPr>
          <w:p>
            <w:r/>
            <w:r>
              <w:rPr>
                <w:rFonts w:ascii="Arial" w:hAnsi="Arial"/>
                <w:b w:val="0"/>
                <w:sz w:val="19"/>
              </w:rPr>
              <w:t>10:40–10:55</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shd w:val="clear" w:color="auto" w:fill="E8F0FE"/>
          </w:tcPr>
          <w:p>
            <w:r/>
            <w:r>
              <w:rPr>
                <w:rFonts w:ascii="Arial" w:hAnsi="Arial"/>
                <w:b/>
                <w:sz w:val="19"/>
              </w:rPr>
              <w:t>10:55–11:30</w:t>
            </w:r>
          </w:p>
        </w:tc>
        <w:tc>
          <w:tcPr>
            <w:tcW w:type="dxa" w:w="1152"/>
            <w:shd w:val="clear" w:color="auto" w:fill="E8F0FE"/>
          </w:tcPr>
          <w:p>
            <w:r/>
            <w:r>
              <w:rPr>
                <w:rFonts w:ascii="Arial" w:hAnsi="Arial"/>
                <w:b w:val="0"/>
                <w:sz w:val="19"/>
              </w:rPr>
              <w:t>35 min</w:t>
            </w:r>
          </w:p>
        </w:tc>
        <w:tc>
          <w:tcPr>
            <w:tcW w:type="dxa" w:w="6264"/>
            <w:shd w:val="clear" w:color="auto" w:fill="E8F0FE"/>
          </w:tcPr>
          <w:p>
            <w:r/>
            <w:r>
              <w:rPr>
                <w:rFonts w:ascii="Arial" w:hAnsi="Arial"/>
                <w:b/>
                <w:sz w:val="19"/>
              </w:rPr>
              <w:t>Domain 1 key concepts: data formats, S3 ML data lake, encryption, storage classes, IAM access and batch/streaming ingestion</w:t>
            </w:r>
          </w:p>
        </w:tc>
        <w:tc>
          <w:tcPr>
            <w:tcW w:type="dxa" w:w="1080"/>
            <w:shd w:val="clear" w:color="auto" w:fill="E8F0FE"/>
          </w:tcPr>
          <w:p>
            <w:pPr>
              <w:jc w:val="center"/>
            </w:pPr>
            <w:r/>
            <w:r>
              <w:rPr>
                <w:rFonts w:ascii="Arial" w:hAnsi="Arial"/>
                <w:b w:val="0"/>
                <w:sz w:val="19"/>
              </w:rPr>
              <w:t>21–37</w:t>
            </w:r>
          </w:p>
        </w:tc>
      </w:tr>
      <w:tr>
        <w:tc>
          <w:tcPr>
            <w:tcW w:type="dxa" w:w="1512"/>
          </w:tcPr>
          <w:p>
            <w:r/>
            <w:r>
              <w:rPr>
                <w:rFonts w:ascii="Arial" w:hAnsi="Arial"/>
                <w:b w:val="0"/>
                <w:sz w:val="19"/>
              </w:rPr>
              <w:t>11:30–12:30</w:t>
            </w:r>
          </w:p>
        </w:tc>
        <w:tc>
          <w:tcPr>
            <w:tcW w:type="dxa" w:w="1152"/>
          </w:tcPr>
          <w:p>
            <w:r/>
            <w:r>
              <w:rPr>
                <w:rFonts w:ascii="Arial" w:hAnsi="Arial"/>
                <w:b w:val="0"/>
                <w:sz w:val="19"/>
              </w:rPr>
              <w:t>60 min</w:t>
            </w:r>
          </w:p>
        </w:tc>
        <w:tc>
          <w:tcPr>
            <w:tcW w:type="dxa" w:w="6264"/>
          </w:tcPr>
          <w:p>
            <w:r/>
            <w:r>
              <w:rPr>
                <w:rFonts w:ascii="Arial" w:hAnsi="Arial"/>
                <w:b w:val="0"/>
                <w:sz w:val="19"/>
              </w:rPr>
              <w:t>Lab 1: Account Safety and IAM Baseline</w:t>
            </w:r>
          </w:p>
        </w:tc>
        <w:tc>
          <w:tcPr>
            <w:tcW w:type="dxa" w:w="1080"/>
          </w:tcPr>
          <w:p>
            <w:pPr>
              <w:jc w:val="center"/>
            </w:pPr>
            <w:r/>
            <w:r>
              <w:rPr>
                <w:rFonts w:ascii="Arial" w:hAnsi="Arial"/>
                <w:b w:val="0"/>
                <w:sz w:val="19"/>
              </w:rPr>
              <w:t>38–41</w:t>
            </w:r>
          </w:p>
        </w:tc>
      </w:tr>
      <w:tr>
        <w:tc>
          <w:tcPr>
            <w:tcW w:type="dxa" w:w="1512"/>
          </w:tcPr>
          <w:p>
            <w:r/>
            <w:r>
              <w:rPr>
                <w:rFonts w:ascii="Arial" w:hAnsi="Arial"/>
                <w:b w:val="0"/>
                <w:sz w:val="19"/>
              </w:rPr>
              <w:t>12:30–13:30</w:t>
            </w:r>
          </w:p>
        </w:tc>
        <w:tc>
          <w:tcPr>
            <w:tcW w:type="dxa" w:w="1152"/>
          </w:tcPr>
          <w:p>
            <w:r/>
            <w:r>
              <w:rPr>
                <w:rFonts w:ascii="Arial" w:hAnsi="Arial"/>
                <w:b w:val="0"/>
                <w:sz w:val="19"/>
              </w:rPr>
              <w:t>60 min</w:t>
            </w:r>
          </w:p>
        </w:tc>
        <w:tc>
          <w:tcPr>
            <w:tcW w:type="dxa" w:w="6264"/>
          </w:tcPr>
          <w:p>
            <w:r/>
            <w:r>
              <w:rPr>
                <w:rFonts w:ascii="Arial" w:hAnsi="Arial"/>
                <w:b w:val="0"/>
                <w:sz w:val="19"/>
              </w:rPr>
              <w:t>Lab 2: S3 ML Data Lake and Data Formats</w:t>
            </w:r>
          </w:p>
        </w:tc>
        <w:tc>
          <w:tcPr>
            <w:tcW w:type="dxa" w:w="1080"/>
          </w:tcPr>
          <w:p>
            <w:pPr>
              <w:jc w:val="center"/>
            </w:pPr>
            <w:r/>
            <w:r>
              <w:rPr>
                <w:rFonts w:ascii="Arial" w:hAnsi="Arial"/>
                <w:b w:val="0"/>
                <w:sz w:val="19"/>
              </w:rPr>
              <w:t>42–45</w:t>
            </w:r>
          </w:p>
        </w:tc>
      </w:tr>
      <w:tr>
        <w:tc>
          <w:tcPr>
            <w:tcW w:type="dxa" w:w="1512"/>
            <w:shd w:val="clear" w:color="auto" w:fill="FDE9D9"/>
          </w:tcPr>
          <w:p>
            <w:r/>
            <w:r>
              <w:rPr>
                <w:rFonts w:ascii="Arial" w:hAnsi="Arial"/>
                <w:b w:val="0"/>
                <w:sz w:val="19"/>
              </w:rPr>
              <w:t>13:30–14:30</w:t>
            </w:r>
          </w:p>
        </w:tc>
        <w:tc>
          <w:tcPr>
            <w:tcW w:type="dxa" w:w="1152"/>
            <w:shd w:val="clear" w:color="auto" w:fill="FDE9D9"/>
          </w:tcPr>
          <w:p>
            <w:r/>
            <w:r>
              <w:rPr>
                <w:rFonts w:ascii="Arial" w:hAnsi="Arial"/>
                <w:b w:val="0"/>
                <w:sz w:val="19"/>
              </w:rPr>
              <w:t>60 min</w:t>
            </w:r>
          </w:p>
        </w:tc>
        <w:tc>
          <w:tcPr>
            <w:tcW w:type="dxa" w:w="6264"/>
            <w:shd w:val="clear" w:color="auto" w:fill="FDE9D9"/>
          </w:tcPr>
          <w:p>
            <w:r/>
            <w:r>
              <w:rPr>
                <w:rFonts w:ascii="Arial" w:hAnsi="Arial"/>
                <w:b w:val="0"/>
                <w:sz w:val="19"/>
              </w:rPr>
              <w:t>Lunch break</w:t>
            </w:r>
          </w:p>
        </w:tc>
        <w:tc>
          <w:tcPr>
            <w:tcW w:type="dxa" w:w="1080"/>
            <w:shd w:val="clear" w:color="auto" w:fill="FDE9D9"/>
          </w:tcPr>
          <w:p>
            <w:pPr>
              <w:jc w:val="center"/>
            </w:pPr>
            <w:r/>
            <w:r>
              <w:rPr>
                <w:rFonts w:ascii="Arial" w:hAnsi="Arial"/>
                <w:b w:val="0"/>
                <w:sz w:val="19"/>
              </w:rPr>
              <w:t>-</w:t>
            </w:r>
          </w:p>
        </w:tc>
      </w:tr>
      <w:tr>
        <w:tc>
          <w:tcPr>
            <w:tcW w:type="dxa" w:w="1512"/>
          </w:tcPr>
          <w:p>
            <w:r/>
            <w:r>
              <w:rPr>
                <w:rFonts w:ascii="Arial" w:hAnsi="Arial"/>
                <w:b w:val="0"/>
                <w:sz w:val="19"/>
              </w:rPr>
              <w:t>14:30–15:55</w:t>
            </w:r>
          </w:p>
        </w:tc>
        <w:tc>
          <w:tcPr>
            <w:tcW w:type="dxa" w:w="1152"/>
          </w:tcPr>
          <w:p>
            <w:r/>
            <w:r>
              <w:rPr>
                <w:rFonts w:ascii="Arial" w:hAnsi="Arial"/>
                <w:b w:val="0"/>
                <w:sz w:val="19"/>
              </w:rPr>
              <w:t>85 min</w:t>
            </w:r>
          </w:p>
        </w:tc>
        <w:tc>
          <w:tcPr>
            <w:tcW w:type="dxa" w:w="6264"/>
          </w:tcPr>
          <w:p>
            <w:r/>
            <w:r>
              <w:rPr>
                <w:rFonts w:ascii="Arial" w:hAnsi="Arial"/>
                <w:b w:val="0"/>
                <w:sz w:val="19"/>
              </w:rPr>
              <w:t>Lab 3: Batch and Streaming Ingestion with Glue, Athena and Kinesis</w:t>
            </w:r>
          </w:p>
        </w:tc>
        <w:tc>
          <w:tcPr>
            <w:tcW w:type="dxa" w:w="1080"/>
          </w:tcPr>
          <w:p>
            <w:pPr>
              <w:jc w:val="center"/>
            </w:pPr>
            <w:r/>
            <w:r>
              <w:rPr>
                <w:rFonts w:ascii="Arial" w:hAnsi="Arial"/>
                <w:b w:val="0"/>
                <w:sz w:val="19"/>
              </w:rPr>
              <w:t>46–49</w:t>
            </w:r>
          </w:p>
        </w:tc>
      </w:tr>
      <w:tr>
        <w:tc>
          <w:tcPr>
            <w:tcW w:type="dxa" w:w="1512"/>
            <w:shd w:val="clear" w:color="auto" w:fill="FFF4E5"/>
          </w:tcPr>
          <w:p>
            <w:r/>
            <w:r>
              <w:rPr>
                <w:rFonts w:ascii="Arial" w:hAnsi="Arial"/>
                <w:b w:val="0"/>
                <w:sz w:val="19"/>
              </w:rPr>
              <w:t>15:55–16:10</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tcPr>
          <w:p>
            <w:r/>
            <w:r>
              <w:rPr>
                <w:rFonts w:ascii="Arial" w:hAnsi="Arial"/>
                <w:b w:val="0"/>
                <w:sz w:val="19"/>
              </w:rPr>
              <w:t>16:10–17:50</w:t>
            </w:r>
          </w:p>
        </w:tc>
        <w:tc>
          <w:tcPr>
            <w:tcW w:type="dxa" w:w="1152"/>
          </w:tcPr>
          <w:p>
            <w:r/>
            <w:r>
              <w:rPr>
                <w:rFonts w:ascii="Arial" w:hAnsi="Arial"/>
                <w:b w:val="0"/>
                <w:sz w:val="19"/>
              </w:rPr>
              <w:t>100 min</w:t>
            </w:r>
          </w:p>
        </w:tc>
        <w:tc>
          <w:tcPr>
            <w:tcW w:type="dxa" w:w="6264"/>
          </w:tcPr>
          <w:p>
            <w:r/>
            <w:r>
              <w:rPr>
                <w:rFonts w:ascii="Arial" w:hAnsi="Arial"/>
                <w:b w:val="0"/>
                <w:sz w:val="19"/>
              </w:rPr>
              <w:t>Lab 4: Feature Engineering, Feature Store, Labelling and Data Quality</w:t>
            </w:r>
          </w:p>
        </w:tc>
        <w:tc>
          <w:tcPr>
            <w:tcW w:type="dxa" w:w="1080"/>
          </w:tcPr>
          <w:p>
            <w:pPr>
              <w:jc w:val="center"/>
            </w:pPr>
            <w:r/>
            <w:r>
              <w:rPr>
                <w:rFonts w:ascii="Arial" w:hAnsi="Arial"/>
                <w:b w:val="0"/>
                <w:sz w:val="19"/>
              </w:rPr>
              <w:t>50–53</w:t>
            </w:r>
          </w:p>
        </w:tc>
      </w:tr>
      <w:tr>
        <w:tc>
          <w:tcPr>
            <w:tcW w:type="dxa" w:w="1512"/>
            <w:shd w:val="clear" w:color="auto" w:fill="E8F0FE"/>
          </w:tcPr>
          <w:p>
            <w:r/>
            <w:r>
              <w:rPr>
                <w:rFonts w:ascii="Arial" w:hAnsi="Arial"/>
                <w:b/>
                <w:sz w:val="19"/>
              </w:rPr>
              <w:t>17:50–18:15</w:t>
            </w:r>
          </w:p>
        </w:tc>
        <w:tc>
          <w:tcPr>
            <w:tcW w:type="dxa" w:w="1152"/>
            <w:shd w:val="clear" w:color="auto" w:fill="E8F0FE"/>
          </w:tcPr>
          <w:p>
            <w:r/>
            <w:r>
              <w:rPr>
                <w:rFonts w:ascii="Arial" w:hAnsi="Arial"/>
                <w:b w:val="0"/>
                <w:sz w:val="19"/>
              </w:rPr>
              <w:t>25 min</w:t>
            </w:r>
          </w:p>
        </w:tc>
        <w:tc>
          <w:tcPr>
            <w:tcW w:type="dxa" w:w="6264"/>
            <w:shd w:val="clear" w:color="auto" w:fill="E8F0FE"/>
          </w:tcPr>
          <w:p>
            <w:r/>
            <w:r>
              <w:rPr>
                <w:rFonts w:ascii="Arial" w:hAnsi="Arial"/>
                <w:b/>
                <w:sz w:val="19"/>
              </w:rPr>
              <w:t>Domain 1 consolidation: feature engineering, Feature Store, labelling, data quality and exam-decision patterns</w:t>
            </w:r>
          </w:p>
        </w:tc>
        <w:tc>
          <w:tcPr>
            <w:tcW w:type="dxa" w:w="1080"/>
            <w:shd w:val="clear" w:color="auto" w:fill="E8F0FE"/>
          </w:tcPr>
          <w:p>
            <w:pPr>
              <w:jc w:val="center"/>
            </w:pPr>
            <w:r/>
            <w:r>
              <w:rPr>
                <w:rFonts w:ascii="Arial" w:hAnsi="Arial"/>
                <w:b w:val="0"/>
                <w:sz w:val="19"/>
              </w:rPr>
              <w:t>21–37</w:t>
            </w:r>
          </w:p>
        </w:tc>
      </w:tr>
      <w:tr>
        <w:tc>
          <w:tcPr>
            <w:tcW w:type="dxa" w:w="1512"/>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6264"/>
            <w:shd w:val="clear" w:color="auto" w:fill="F3F5F8"/>
          </w:tcPr>
          <w:p>
            <w:r/>
            <w:r>
              <w:rPr>
                <w:rFonts w:ascii="Arial" w:hAnsi="Arial"/>
                <w:b w:val="0"/>
                <w:sz w:val="19"/>
              </w:rPr>
              <w:t>Day 1 recap, Q&amp;A and PM digital attendance (TRAQOM)</w:t>
            </w:r>
          </w:p>
        </w:tc>
        <w:tc>
          <w:tcPr>
            <w:tcW w:type="dxa" w:w="1080"/>
            <w:shd w:val="clear" w:color="auto" w:fill="F3F5F8"/>
          </w:tcPr>
          <w:p>
            <w:pPr>
              <w:jc w:val="center"/>
            </w:pPr>
            <w:r/>
            <w:r>
              <w:rPr>
                <w:rFonts w:ascii="Arial" w:hAnsi="Arial"/>
                <w:b w:val="0"/>
                <w:sz w:val="19"/>
              </w:rPr>
              <w:t>54</w:t>
            </w:r>
          </w:p>
        </w:tc>
      </w:tr>
    </w:tbl>
    <w:p>
      <w:r>
        <w:rPr>
          <w:i/>
          <w:color w:val="555B66"/>
          <w:sz w:val="19"/>
        </w:rPr>
        <w:t>Total scheduled time: 480 minutes (8 hours), inclusive of the two 15-minute tea breaks and exclusive of the 1-hour lunch.</w:t>
      </w:r>
    </w:p>
    <w:p>
      <w:pPr>
        <w:pStyle w:val="Heading2"/>
      </w:pPr>
      <w:r>
        <w:t>Day 2 — ML Model Development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12"/>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264"/>
            <w:shd w:val="clear" w:color="auto" w:fill="1F6FEB"/>
          </w:tcPr>
          <w:p>
            <w:r/>
            <w:r>
              <w:rPr>
                <w:rFonts w:ascii="Arial" w:hAnsi="Arial"/>
                <w:b/>
                <w:color w:val="FFFFFF"/>
                <w:sz w:val="20"/>
              </w:rPr>
              <w:t>Topic / Activity</w:t>
            </w:r>
          </w:p>
        </w:tc>
        <w:tc>
          <w:tcPr>
            <w:tcW w:type="dxa" w:w="1080"/>
            <w:shd w:val="clear" w:color="auto" w:fill="1F6FEB"/>
          </w:tcPr>
          <w:p>
            <w:r/>
            <w:r>
              <w:rPr>
                <w:rFonts w:ascii="Arial" w:hAnsi="Arial"/>
                <w:b/>
                <w:color w:val="FFFFFF"/>
                <w:sz w:val="20"/>
              </w:rPr>
              <w:t>Slides</w:t>
            </w:r>
          </w:p>
        </w:tc>
      </w:tr>
      <w:tr>
        <w:tc>
          <w:tcPr>
            <w:tcW w:type="dxa" w:w="1512"/>
            <w:shd w:val="clear" w:color="auto" w:fill="F3F5F8"/>
          </w:tcPr>
          <w:p>
            <w:r/>
            <w:r>
              <w:rPr>
                <w:rFonts w:ascii="Arial" w:hAnsi="Arial"/>
                <w:b w:val="0"/>
                <w:sz w:val="19"/>
              </w:rPr>
              <w:t>9:30–9:50</w:t>
            </w:r>
          </w:p>
        </w:tc>
        <w:tc>
          <w:tcPr>
            <w:tcW w:type="dxa" w:w="1152"/>
            <w:shd w:val="clear" w:color="auto" w:fill="F3F5F8"/>
          </w:tcPr>
          <w:p>
            <w:r/>
            <w:r>
              <w:rPr>
                <w:rFonts w:ascii="Arial" w:hAnsi="Arial"/>
                <w:b w:val="0"/>
                <w:sz w:val="19"/>
              </w:rPr>
              <w:t>20 min</w:t>
            </w:r>
          </w:p>
        </w:tc>
        <w:tc>
          <w:tcPr>
            <w:tcW w:type="dxa" w:w="6264"/>
            <w:shd w:val="clear" w:color="auto" w:fill="F3F5F8"/>
          </w:tcPr>
          <w:p>
            <w:r/>
            <w:r>
              <w:rPr>
                <w:rFonts w:ascii="Arial" w:hAnsi="Arial"/>
                <w:b w:val="0"/>
                <w:sz w:val="19"/>
              </w:rPr>
              <w:t>Day 1 recap and mandatory AM digital attendance (TRAQOM)</w:t>
            </w:r>
          </w:p>
        </w:tc>
        <w:tc>
          <w:tcPr>
            <w:tcW w:type="dxa" w:w="1080"/>
            <w:shd w:val="clear" w:color="auto" w:fill="F3F5F8"/>
          </w:tcPr>
          <w:p>
            <w:pPr>
              <w:jc w:val="center"/>
            </w:pPr>
            <w:r/>
            <w:r>
              <w:rPr>
                <w:rFonts w:ascii="Arial" w:hAnsi="Arial"/>
                <w:b w:val="0"/>
                <w:sz w:val="19"/>
              </w:rPr>
              <w:t>54</w:t>
            </w:r>
          </w:p>
        </w:tc>
      </w:tr>
      <w:tr>
        <w:tc>
          <w:tcPr>
            <w:tcW w:type="dxa" w:w="1512"/>
            <w:shd w:val="clear" w:color="auto" w:fill="E8F0FE"/>
          </w:tcPr>
          <w:p>
            <w:r/>
            <w:r>
              <w:rPr>
                <w:rFonts w:ascii="Arial" w:hAnsi="Arial"/>
                <w:b/>
                <w:sz w:val="19"/>
              </w:rPr>
              <w:t>9:50–10:25</w:t>
            </w:r>
          </w:p>
        </w:tc>
        <w:tc>
          <w:tcPr>
            <w:tcW w:type="dxa" w:w="1152"/>
            <w:shd w:val="clear" w:color="auto" w:fill="E8F0FE"/>
          </w:tcPr>
          <w:p>
            <w:r/>
            <w:r>
              <w:rPr>
                <w:rFonts w:ascii="Arial" w:hAnsi="Arial"/>
                <w:b w:val="0"/>
                <w:sz w:val="19"/>
              </w:rPr>
              <w:t>35 min</w:t>
            </w:r>
          </w:p>
        </w:tc>
        <w:tc>
          <w:tcPr>
            <w:tcW w:type="dxa" w:w="6264"/>
            <w:shd w:val="clear" w:color="auto" w:fill="E8F0FE"/>
          </w:tcPr>
          <w:p>
            <w:r/>
            <w:r>
              <w:rPr>
                <w:rFonts w:ascii="Arial" w:hAnsi="Arial"/>
                <w:b/>
                <w:sz w:val="19"/>
              </w:rPr>
              <w:t>Domain 2 key concepts: modelling approach, algorithms, training &amp; debugging, tuning, experiments, Model Registry and evaluation</w:t>
            </w:r>
          </w:p>
        </w:tc>
        <w:tc>
          <w:tcPr>
            <w:tcW w:type="dxa" w:w="1080"/>
            <w:shd w:val="clear" w:color="auto" w:fill="E8F0FE"/>
          </w:tcPr>
          <w:p>
            <w:pPr>
              <w:jc w:val="center"/>
            </w:pPr>
            <w:r/>
            <w:r>
              <w:rPr>
                <w:rFonts w:ascii="Arial" w:hAnsi="Arial"/>
                <w:b w:val="0"/>
                <w:sz w:val="19"/>
              </w:rPr>
              <w:t>55–72</w:t>
            </w:r>
          </w:p>
        </w:tc>
      </w:tr>
      <w:tr>
        <w:tc>
          <w:tcPr>
            <w:tcW w:type="dxa" w:w="1512"/>
            <w:shd w:val="clear" w:color="auto" w:fill="FFF4E5"/>
          </w:tcPr>
          <w:p>
            <w:r/>
            <w:r>
              <w:rPr>
                <w:rFonts w:ascii="Arial" w:hAnsi="Arial"/>
                <w:b w:val="0"/>
                <w:sz w:val="19"/>
              </w:rPr>
              <w:t>10:25–10:40</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tcPr>
          <w:p>
            <w:r/>
            <w:r>
              <w:rPr>
                <w:rFonts w:ascii="Arial" w:hAnsi="Arial"/>
                <w:b w:val="0"/>
                <w:sz w:val="19"/>
              </w:rPr>
              <w:t>10:40–12:00</w:t>
            </w:r>
          </w:p>
        </w:tc>
        <w:tc>
          <w:tcPr>
            <w:tcW w:type="dxa" w:w="1152"/>
          </w:tcPr>
          <w:p>
            <w:r/>
            <w:r>
              <w:rPr>
                <w:rFonts w:ascii="Arial" w:hAnsi="Arial"/>
                <w:b w:val="0"/>
                <w:sz w:val="19"/>
              </w:rPr>
              <w:t>80 min</w:t>
            </w:r>
          </w:p>
        </w:tc>
        <w:tc>
          <w:tcPr>
            <w:tcW w:type="dxa" w:w="6264"/>
          </w:tcPr>
          <w:p>
            <w:r/>
            <w:r>
              <w:rPr>
                <w:rFonts w:ascii="Arial" w:hAnsi="Arial"/>
                <w:b w:val="0"/>
                <w:sz w:val="19"/>
              </w:rPr>
              <w:t>Lab 5: Modelling Approach, Algorithms and Managed AI Services</w:t>
            </w:r>
          </w:p>
        </w:tc>
        <w:tc>
          <w:tcPr>
            <w:tcW w:type="dxa" w:w="1080"/>
          </w:tcPr>
          <w:p>
            <w:pPr>
              <w:jc w:val="center"/>
            </w:pPr>
            <w:r/>
            <w:r>
              <w:rPr>
                <w:rFonts w:ascii="Arial" w:hAnsi="Arial"/>
                <w:b w:val="0"/>
                <w:sz w:val="19"/>
              </w:rPr>
              <w:t>73–76</w:t>
            </w:r>
          </w:p>
        </w:tc>
      </w:tr>
      <w:tr>
        <w:tc>
          <w:tcPr>
            <w:tcW w:type="dxa" w:w="1512"/>
          </w:tcPr>
          <w:p>
            <w:r/>
            <w:r>
              <w:rPr>
                <w:rFonts w:ascii="Arial" w:hAnsi="Arial"/>
                <w:b w:val="0"/>
                <w:sz w:val="19"/>
              </w:rPr>
              <w:t>12:00–13:00</w:t>
            </w:r>
          </w:p>
        </w:tc>
        <w:tc>
          <w:tcPr>
            <w:tcW w:type="dxa" w:w="1152"/>
          </w:tcPr>
          <w:p>
            <w:r/>
            <w:r>
              <w:rPr>
                <w:rFonts w:ascii="Arial" w:hAnsi="Arial"/>
                <w:b w:val="0"/>
                <w:sz w:val="19"/>
              </w:rPr>
              <w:t>60 min</w:t>
            </w:r>
          </w:p>
        </w:tc>
        <w:tc>
          <w:tcPr>
            <w:tcW w:type="dxa" w:w="6264"/>
          </w:tcPr>
          <w:p>
            <w:r/>
            <w:r>
              <w:rPr>
                <w:rFonts w:ascii="Arial" w:hAnsi="Arial"/>
                <w:b w:val="0"/>
                <w:sz w:val="19"/>
              </w:rPr>
              <w:t>Lab 6: SageMaker Training Jobs and Debugger</w:t>
            </w:r>
          </w:p>
        </w:tc>
        <w:tc>
          <w:tcPr>
            <w:tcW w:type="dxa" w:w="1080"/>
          </w:tcPr>
          <w:p>
            <w:pPr>
              <w:jc w:val="center"/>
            </w:pPr>
            <w:r/>
            <w:r>
              <w:rPr>
                <w:rFonts w:ascii="Arial" w:hAnsi="Arial"/>
                <w:b w:val="0"/>
                <w:sz w:val="19"/>
              </w:rPr>
              <w:t>77–80</w:t>
            </w:r>
          </w:p>
        </w:tc>
      </w:tr>
      <w:tr>
        <w:tc>
          <w:tcPr>
            <w:tcW w:type="dxa" w:w="1512"/>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6264"/>
            <w:shd w:val="clear" w:color="auto" w:fill="FDE9D9"/>
          </w:tcPr>
          <w:p>
            <w:r/>
            <w:r>
              <w:rPr>
                <w:rFonts w:ascii="Arial" w:hAnsi="Arial"/>
                <w:b w:val="0"/>
                <w:sz w:val="19"/>
              </w:rPr>
              <w:t>Lunch break</w:t>
            </w:r>
          </w:p>
        </w:tc>
        <w:tc>
          <w:tcPr>
            <w:tcW w:type="dxa" w:w="1080"/>
            <w:shd w:val="clear" w:color="auto" w:fill="FDE9D9"/>
          </w:tcPr>
          <w:p>
            <w:pPr>
              <w:jc w:val="center"/>
            </w:pPr>
            <w:r/>
            <w:r>
              <w:rPr>
                <w:rFonts w:ascii="Arial" w:hAnsi="Arial"/>
                <w:b w:val="0"/>
                <w:sz w:val="19"/>
              </w:rPr>
              <w:t>-</w:t>
            </w:r>
          </w:p>
        </w:tc>
      </w:tr>
      <w:tr>
        <w:tc>
          <w:tcPr>
            <w:tcW w:type="dxa" w:w="1512"/>
          </w:tcPr>
          <w:p>
            <w:r/>
            <w:r>
              <w:rPr>
                <w:rFonts w:ascii="Arial" w:hAnsi="Arial"/>
                <w:b w:val="0"/>
                <w:sz w:val="19"/>
              </w:rPr>
              <w:t>14:00–15:30</w:t>
            </w:r>
          </w:p>
        </w:tc>
        <w:tc>
          <w:tcPr>
            <w:tcW w:type="dxa" w:w="1152"/>
          </w:tcPr>
          <w:p>
            <w:r/>
            <w:r>
              <w:rPr>
                <w:rFonts w:ascii="Arial" w:hAnsi="Arial"/>
                <w:b w:val="0"/>
                <w:sz w:val="19"/>
              </w:rPr>
              <w:t>90 min</w:t>
            </w:r>
          </w:p>
        </w:tc>
        <w:tc>
          <w:tcPr>
            <w:tcW w:type="dxa" w:w="6264"/>
          </w:tcPr>
          <w:p>
            <w:r/>
            <w:r>
              <w:rPr>
                <w:rFonts w:ascii="Arial" w:hAnsi="Arial"/>
                <w:b w:val="0"/>
                <w:sz w:val="19"/>
              </w:rPr>
              <w:t>Lab 7: Automatic Model Tuning, Experiments and Model Registry</w:t>
            </w:r>
          </w:p>
        </w:tc>
        <w:tc>
          <w:tcPr>
            <w:tcW w:type="dxa" w:w="1080"/>
          </w:tcPr>
          <w:p>
            <w:pPr>
              <w:jc w:val="center"/>
            </w:pPr>
            <w:r/>
            <w:r>
              <w:rPr>
                <w:rFonts w:ascii="Arial" w:hAnsi="Arial"/>
                <w:b w:val="0"/>
                <w:sz w:val="19"/>
              </w:rPr>
              <w:t>81–84</w:t>
            </w:r>
          </w:p>
        </w:tc>
      </w:tr>
      <w:tr>
        <w:tc>
          <w:tcPr>
            <w:tcW w:type="dxa" w:w="1512"/>
            <w:shd w:val="clear" w:color="auto" w:fill="FFF4E5"/>
          </w:tcPr>
          <w:p>
            <w:r/>
            <w:r>
              <w:rPr>
                <w:rFonts w:ascii="Arial" w:hAnsi="Arial"/>
                <w:b w:val="0"/>
                <w:sz w:val="19"/>
              </w:rPr>
              <w:t>15:30–15:45</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tcPr>
          <w:p>
            <w:r/>
            <w:r>
              <w:rPr>
                <w:rFonts w:ascii="Arial" w:hAnsi="Arial"/>
                <w:b w:val="0"/>
                <w:sz w:val="19"/>
              </w:rPr>
              <w:t>15:45–17:15</w:t>
            </w:r>
          </w:p>
        </w:tc>
        <w:tc>
          <w:tcPr>
            <w:tcW w:type="dxa" w:w="1152"/>
          </w:tcPr>
          <w:p>
            <w:r/>
            <w:r>
              <w:rPr>
                <w:rFonts w:ascii="Arial" w:hAnsi="Arial"/>
                <w:b w:val="0"/>
                <w:sz w:val="19"/>
              </w:rPr>
              <w:t>90 min</w:t>
            </w:r>
          </w:p>
        </w:tc>
        <w:tc>
          <w:tcPr>
            <w:tcW w:type="dxa" w:w="6264"/>
          </w:tcPr>
          <w:p>
            <w:r/>
            <w:r>
              <w:rPr>
                <w:rFonts w:ascii="Arial" w:hAnsi="Arial"/>
                <w:b w:val="0"/>
                <w:sz w:val="19"/>
              </w:rPr>
              <w:t>Lab 8: Model Evaluation, Metrics, Bias and Explainability</w:t>
            </w:r>
          </w:p>
        </w:tc>
        <w:tc>
          <w:tcPr>
            <w:tcW w:type="dxa" w:w="1080"/>
          </w:tcPr>
          <w:p>
            <w:pPr>
              <w:jc w:val="center"/>
            </w:pPr>
            <w:r/>
            <w:r>
              <w:rPr>
                <w:rFonts w:ascii="Arial" w:hAnsi="Arial"/>
                <w:b w:val="0"/>
                <w:sz w:val="19"/>
              </w:rPr>
              <w:t>85–88</w:t>
            </w:r>
          </w:p>
        </w:tc>
      </w:tr>
      <w:tr>
        <w:tc>
          <w:tcPr>
            <w:tcW w:type="dxa" w:w="1512"/>
            <w:shd w:val="clear" w:color="auto" w:fill="E8F0FE"/>
          </w:tcPr>
          <w:p>
            <w:r/>
            <w:r>
              <w:rPr>
                <w:rFonts w:ascii="Arial" w:hAnsi="Arial"/>
                <w:b/>
                <w:sz w:val="19"/>
              </w:rPr>
              <w:t>17:15–18:15</w:t>
            </w:r>
          </w:p>
        </w:tc>
        <w:tc>
          <w:tcPr>
            <w:tcW w:type="dxa" w:w="1152"/>
            <w:shd w:val="clear" w:color="auto" w:fill="E8F0FE"/>
          </w:tcPr>
          <w:p>
            <w:r/>
            <w:r>
              <w:rPr>
                <w:rFonts w:ascii="Arial" w:hAnsi="Arial"/>
                <w:b w:val="0"/>
                <w:sz w:val="19"/>
              </w:rPr>
              <w:t>60 min</w:t>
            </w:r>
          </w:p>
        </w:tc>
        <w:tc>
          <w:tcPr>
            <w:tcW w:type="dxa" w:w="6264"/>
            <w:shd w:val="clear" w:color="auto" w:fill="E8F0FE"/>
          </w:tcPr>
          <w:p>
            <w:r/>
            <w:r>
              <w:rPr>
                <w:rFonts w:ascii="Arial" w:hAnsi="Arial"/>
                <w:b/>
                <w:sz w:val="19"/>
              </w:rPr>
              <w:t>Domain 2 consolidation: metrics, bias &amp; explainability and modelling exam-decision patterns</w:t>
            </w:r>
          </w:p>
        </w:tc>
        <w:tc>
          <w:tcPr>
            <w:tcW w:type="dxa" w:w="1080"/>
            <w:shd w:val="clear" w:color="auto" w:fill="E8F0FE"/>
          </w:tcPr>
          <w:p>
            <w:pPr>
              <w:jc w:val="center"/>
            </w:pPr>
            <w:r/>
            <w:r>
              <w:rPr>
                <w:rFonts w:ascii="Arial" w:hAnsi="Arial"/>
                <w:b w:val="0"/>
                <w:sz w:val="19"/>
              </w:rPr>
              <w:t>55–72</w:t>
            </w:r>
          </w:p>
        </w:tc>
      </w:tr>
      <w:tr>
        <w:tc>
          <w:tcPr>
            <w:tcW w:type="dxa" w:w="1512"/>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6264"/>
            <w:shd w:val="clear" w:color="auto" w:fill="F3F5F8"/>
          </w:tcPr>
          <w:p>
            <w:r/>
            <w:r>
              <w:rPr>
                <w:rFonts w:ascii="Arial" w:hAnsi="Arial"/>
                <w:b w:val="0"/>
                <w:sz w:val="19"/>
              </w:rPr>
              <w:t>Day 2 recap, Q&amp;A and PM digital attendance (TRAQOM)</w:t>
            </w:r>
          </w:p>
        </w:tc>
        <w:tc>
          <w:tcPr>
            <w:tcW w:type="dxa" w:w="1080"/>
            <w:shd w:val="clear" w:color="auto" w:fill="F3F5F8"/>
          </w:tcPr>
          <w:p>
            <w:pPr>
              <w:jc w:val="center"/>
            </w:pPr>
            <w:r/>
            <w:r>
              <w:rPr>
                <w:rFonts w:ascii="Arial" w:hAnsi="Arial"/>
                <w:b w:val="0"/>
                <w:sz w:val="19"/>
              </w:rPr>
              <w:t>89</w:t>
            </w:r>
          </w:p>
        </w:tc>
      </w:tr>
    </w:tbl>
    <w:p>
      <w:r>
        <w:rPr>
          <w:i/>
          <w:color w:val="555B66"/>
          <w:sz w:val="19"/>
        </w:rPr>
        <w:t>Total scheduled time: 480 minutes (8 hours), inclusive of the two 15-minute tea breaks and exclusive of the 1-hour lunch.</w:t>
      </w:r>
    </w:p>
    <w:p>
      <w:pPr>
        <w:pStyle w:val="Heading2"/>
      </w:pPr>
      <w:r>
        <w:t>Day 3 — Deployment, Monitoring, Security &amp; Exam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12"/>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264"/>
            <w:shd w:val="clear" w:color="auto" w:fill="1F6FEB"/>
          </w:tcPr>
          <w:p>
            <w:r/>
            <w:r>
              <w:rPr>
                <w:rFonts w:ascii="Arial" w:hAnsi="Arial"/>
                <w:b/>
                <w:color w:val="FFFFFF"/>
                <w:sz w:val="20"/>
              </w:rPr>
              <w:t>Topic / Activity</w:t>
            </w:r>
          </w:p>
        </w:tc>
        <w:tc>
          <w:tcPr>
            <w:tcW w:type="dxa" w:w="1080"/>
            <w:shd w:val="clear" w:color="auto" w:fill="1F6FEB"/>
          </w:tcPr>
          <w:p>
            <w:r/>
            <w:r>
              <w:rPr>
                <w:rFonts w:ascii="Arial" w:hAnsi="Arial"/>
                <w:b/>
                <w:color w:val="FFFFFF"/>
                <w:sz w:val="20"/>
              </w:rPr>
              <w:t>Slides</w:t>
            </w:r>
          </w:p>
        </w:tc>
      </w:tr>
      <w:tr>
        <w:tc>
          <w:tcPr>
            <w:tcW w:type="dxa" w:w="1512"/>
            <w:shd w:val="clear" w:color="auto" w:fill="F3F5F8"/>
          </w:tcPr>
          <w:p>
            <w:r/>
            <w:r>
              <w:rPr>
                <w:rFonts w:ascii="Arial" w:hAnsi="Arial"/>
                <w:b w:val="0"/>
                <w:sz w:val="19"/>
              </w:rPr>
              <w:t>9:30–9:50</w:t>
            </w:r>
          </w:p>
        </w:tc>
        <w:tc>
          <w:tcPr>
            <w:tcW w:type="dxa" w:w="1152"/>
            <w:shd w:val="clear" w:color="auto" w:fill="F3F5F8"/>
          </w:tcPr>
          <w:p>
            <w:r/>
            <w:r>
              <w:rPr>
                <w:rFonts w:ascii="Arial" w:hAnsi="Arial"/>
                <w:b w:val="0"/>
                <w:sz w:val="19"/>
              </w:rPr>
              <w:t>20 min</w:t>
            </w:r>
          </w:p>
        </w:tc>
        <w:tc>
          <w:tcPr>
            <w:tcW w:type="dxa" w:w="6264"/>
            <w:shd w:val="clear" w:color="auto" w:fill="F3F5F8"/>
          </w:tcPr>
          <w:p>
            <w:r/>
            <w:r>
              <w:rPr>
                <w:rFonts w:ascii="Arial" w:hAnsi="Arial"/>
                <w:b w:val="0"/>
                <w:sz w:val="19"/>
              </w:rPr>
              <w:t>Day 2 recap and mandatory AM digital attendance (TRAQOM)</w:t>
            </w:r>
          </w:p>
        </w:tc>
        <w:tc>
          <w:tcPr>
            <w:tcW w:type="dxa" w:w="1080"/>
            <w:shd w:val="clear" w:color="auto" w:fill="F3F5F8"/>
          </w:tcPr>
          <w:p>
            <w:pPr>
              <w:jc w:val="center"/>
            </w:pPr>
            <w:r/>
            <w:r>
              <w:rPr>
                <w:rFonts w:ascii="Arial" w:hAnsi="Arial"/>
                <w:b w:val="0"/>
                <w:sz w:val="19"/>
              </w:rPr>
              <w:t>89</w:t>
            </w:r>
          </w:p>
        </w:tc>
      </w:tr>
      <w:tr>
        <w:tc>
          <w:tcPr>
            <w:tcW w:type="dxa" w:w="1512"/>
            <w:shd w:val="clear" w:color="auto" w:fill="E8F0FE"/>
          </w:tcPr>
          <w:p>
            <w:r/>
            <w:r>
              <w:rPr>
                <w:rFonts w:ascii="Arial" w:hAnsi="Arial"/>
                <w:b/>
                <w:sz w:val="19"/>
              </w:rPr>
              <w:t>9:50–10:25</w:t>
            </w:r>
          </w:p>
        </w:tc>
        <w:tc>
          <w:tcPr>
            <w:tcW w:type="dxa" w:w="1152"/>
            <w:shd w:val="clear" w:color="auto" w:fill="E8F0FE"/>
          </w:tcPr>
          <w:p>
            <w:r/>
            <w:r>
              <w:rPr>
                <w:rFonts w:ascii="Arial" w:hAnsi="Arial"/>
                <w:b w:val="0"/>
                <w:sz w:val="19"/>
              </w:rPr>
              <w:t>35 min</w:t>
            </w:r>
          </w:p>
        </w:tc>
        <w:tc>
          <w:tcPr>
            <w:tcW w:type="dxa" w:w="6264"/>
            <w:shd w:val="clear" w:color="auto" w:fill="E8F0FE"/>
          </w:tcPr>
          <w:p>
            <w:r/>
            <w:r>
              <w:rPr>
                <w:rFonts w:ascii="Arial" w:hAnsi="Arial"/>
                <w:b/>
                <w:sz w:val="19"/>
              </w:rPr>
              <w:t>Domain 3 key concepts: inference options, endpoints &amp; auto scaling, MLOps pipelines, CI/CD and Infrastructure as Code</w:t>
            </w:r>
          </w:p>
        </w:tc>
        <w:tc>
          <w:tcPr>
            <w:tcW w:type="dxa" w:w="1080"/>
            <w:shd w:val="clear" w:color="auto" w:fill="E8F0FE"/>
          </w:tcPr>
          <w:p>
            <w:pPr>
              <w:jc w:val="center"/>
            </w:pPr>
            <w:r/>
            <w:r>
              <w:rPr>
                <w:rFonts w:ascii="Arial" w:hAnsi="Arial"/>
                <w:b w:val="0"/>
                <w:sz w:val="19"/>
              </w:rPr>
              <w:t>90–105</w:t>
            </w:r>
          </w:p>
        </w:tc>
      </w:tr>
      <w:tr>
        <w:tc>
          <w:tcPr>
            <w:tcW w:type="dxa" w:w="1512"/>
            <w:shd w:val="clear" w:color="auto" w:fill="FFF4E5"/>
          </w:tcPr>
          <w:p>
            <w:r/>
            <w:r>
              <w:rPr>
                <w:rFonts w:ascii="Arial" w:hAnsi="Arial"/>
                <w:b w:val="0"/>
                <w:sz w:val="19"/>
              </w:rPr>
              <w:t>10:25–10:40</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tcPr>
          <w:p>
            <w:r/>
            <w:r>
              <w:rPr>
                <w:rFonts w:ascii="Arial" w:hAnsi="Arial"/>
                <w:b w:val="0"/>
                <w:sz w:val="19"/>
              </w:rPr>
              <w:t>10:40–12:00</w:t>
            </w:r>
          </w:p>
        </w:tc>
        <w:tc>
          <w:tcPr>
            <w:tcW w:type="dxa" w:w="1152"/>
          </w:tcPr>
          <w:p>
            <w:r/>
            <w:r>
              <w:rPr>
                <w:rFonts w:ascii="Arial" w:hAnsi="Arial"/>
                <w:b w:val="0"/>
                <w:sz w:val="19"/>
              </w:rPr>
              <w:t>80 min</w:t>
            </w:r>
          </w:p>
        </w:tc>
        <w:tc>
          <w:tcPr>
            <w:tcW w:type="dxa" w:w="6264"/>
          </w:tcPr>
          <w:p>
            <w:r/>
            <w:r>
              <w:rPr>
                <w:rFonts w:ascii="Arial" w:hAnsi="Arial"/>
                <w:b w:val="0"/>
                <w:sz w:val="19"/>
              </w:rPr>
              <w:t>Lab 9: Deployment Options, Endpoints, Batch Transform and Auto Scaling</w:t>
            </w:r>
          </w:p>
        </w:tc>
        <w:tc>
          <w:tcPr>
            <w:tcW w:type="dxa" w:w="1080"/>
          </w:tcPr>
          <w:p>
            <w:pPr>
              <w:jc w:val="center"/>
            </w:pPr>
            <w:r/>
            <w:r>
              <w:rPr>
                <w:rFonts w:ascii="Arial" w:hAnsi="Arial"/>
                <w:b w:val="0"/>
                <w:sz w:val="19"/>
              </w:rPr>
              <w:t>106–109</w:t>
            </w:r>
          </w:p>
        </w:tc>
      </w:tr>
      <w:tr>
        <w:tc>
          <w:tcPr>
            <w:tcW w:type="dxa" w:w="1512"/>
          </w:tcPr>
          <w:p>
            <w:r/>
            <w:r>
              <w:rPr>
                <w:rFonts w:ascii="Arial" w:hAnsi="Arial"/>
                <w:b w:val="0"/>
                <w:sz w:val="19"/>
              </w:rPr>
              <w:t>12:00–13:00</w:t>
            </w:r>
          </w:p>
        </w:tc>
        <w:tc>
          <w:tcPr>
            <w:tcW w:type="dxa" w:w="1152"/>
          </w:tcPr>
          <w:p>
            <w:r/>
            <w:r>
              <w:rPr>
                <w:rFonts w:ascii="Arial" w:hAnsi="Arial"/>
                <w:b w:val="0"/>
                <w:sz w:val="19"/>
              </w:rPr>
              <w:t>60 min</w:t>
            </w:r>
          </w:p>
        </w:tc>
        <w:tc>
          <w:tcPr>
            <w:tcW w:type="dxa" w:w="6264"/>
          </w:tcPr>
          <w:p>
            <w:r/>
            <w:r>
              <w:rPr>
                <w:rFonts w:ascii="Arial" w:hAnsi="Arial"/>
                <w:b w:val="0"/>
                <w:sz w:val="19"/>
              </w:rPr>
              <w:t>Lab 10: MLOps Pipelines, CI/CD, Orchestration and IaC</w:t>
            </w:r>
          </w:p>
        </w:tc>
        <w:tc>
          <w:tcPr>
            <w:tcW w:type="dxa" w:w="1080"/>
          </w:tcPr>
          <w:p>
            <w:pPr>
              <w:jc w:val="center"/>
            </w:pPr>
            <w:r/>
            <w:r>
              <w:rPr>
                <w:rFonts w:ascii="Arial" w:hAnsi="Arial"/>
                <w:b w:val="0"/>
                <w:sz w:val="19"/>
              </w:rPr>
              <w:t>110–113</w:t>
            </w:r>
          </w:p>
        </w:tc>
      </w:tr>
      <w:tr>
        <w:tc>
          <w:tcPr>
            <w:tcW w:type="dxa" w:w="1512"/>
            <w:shd w:val="clear" w:color="auto" w:fill="FDE9D9"/>
          </w:tcPr>
          <w:p>
            <w:r/>
            <w:r>
              <w:rPr>
                <w:rFonts w:ascii="Arial" w:hAnsi="Arial"/>
                <w:b w:val="0"/>
                <w:sz w:val="19"/>
              </w:rPr>
              <w:t>13:00–14:00</w:t>
            </w:r>
          </w:p>
        </w:tc>
        <w:tc>
          <w:tcPr>
            <w:tcW w:type="dxa" w:w="1152"/>
            <w:shd w:val="clear" w:color="auto" w:fill="FDE9D9"/>
          </w:tcPr>
          <w:p>
            <w:r/>
            <w:r>
              <w:rPr>
                <w:rFonts w:ascii="Arial" w:hAnsi="Arial"/>
                <w:b w:val="0"/>
                <w:sz w:val="19"/>
              </w:rPr>
              <w:t>60 min</w:t>
            </w:r>
          </w:p>
        </w:tc>
        <w:tc>
          <w:tcPr>
            <w:tcW w:type="dxa" w:w="6264"/>
            <w:shd w:val="clear" w:color="auto" w:fill="FDE9D9"/>
          </w:tcPr>
          <w:p>
            <w:r/>
            <w:r>
              <w:rPr>
                <w:rFonts w:ascii="Arial" w:hAnsi="Arial"/>
                <w:b w:val="0"/>
                <w:sz w:val="19"/>
              </w:rPr>
              <w:t>Lunch break</w:t>
            </w:r>
          </w:p>
        </w:tc>
        <w:tc>
          <w:tcPr>
            <w:tcW w:type="dxa" w:w="1080"/>
            <w:shd w:val="clear" w:color="auto" w:fill="FDE9D9"/>
          </w:tcPr>
          <w:p>
            <w:pPr>
              <w:jc w:val="center"/>
            </w:pPr>
            <w:r/>
            <w:r>
              <w:rPr>
                <w:rFonts w:ascii="Arial" w:hAnsi="Arial"/>
                <w:b w:val="0"/>
                <w:sz w:val="19"/>
              </w:rPr>
              <w:t>-</w:t>
            </w:r>
          </w:p>
        </w:tc>
      </w:tr>
      <w:tr>
        <w:tc>
          <w:tcPr>
            <w:tcW w:type="dxa" w:w="1512"/>
            <w:shd w:val="clear" w:color="auto" w:fill="E8F0FE"/>
          </w:tcPr>
          <w:p>
            <w:r/>
            <w:r>
              <w:rPr>
                <w:rFonts w:ascii="Arial" w:hAnsi="Arial"/>
                <w:b/>
                <w:sz w:val="19"/>
              </w:rPr>
              <w:t>14:00–14:25</w:t>
            </w:r>
          </w:p>
        </w:tc>
        <w:tc>
          <w:tcPr>
            <w:tcW w:type="dxa" w:w="1152"/>
            <w:shd w:val="clear" w:color="auto" w:fill="E8F0FE"/>
          </w:tcPr>
          <w:p>
            <w:r/>
            <w:r>
              <w:rPr>
                <w:rFonts w:ascii="Arial" w:hAnsi="Arial"/>
                <w:b w:val="0"/>
                <w:sz w:val="19"/>
              </w:rPr>
              <w:t>25 min</w:t>
            </w:r>
          </w:p>
        </w:tc>
        <w:tc>
          <w:tcPr>
            <w:tcW w:type="dxa" w:w="6264"/>
            <w:shd w:val="clear" w:color="auto" w:fill="E8F0FE"/>
          </w:tcPr>
          <w:p>
            <w:r/>
            <w:r>
              <w:rPr>
                <w:rFonts w:ascii="Arial" w:hAnsi="Arial"/>
                <w:b/>
                <w:sz w:val="19"/>
              </w:rPr>
              <w:t>Domain 4 key concepts: model monitoring &amp; drift, observability, security, governance and cost optimisation</w:t>
            </w:r>
          </w:p>
        </w:tc>
        <w:tc>
          <w:tcPr>
            <w:tcW w:type="dxa" w:w="1080"/>
            <w:shd w:val="clear" w:color="auto" w:fill="E8F0FE"/>
          </w:tcPr>
          <w:p>
            <w:pPr>
              <w:jc w:val="center"/>
            </w:pPr>
            <w:r/>
            <w:r>
              <w:rPr>
                <w:rFonts w:ascii="Arial" w:hAnsi="Arial"/>
                <w:b w:val="0"/>
                <w:sz w:val="19"/>
              </w:rPr>
              <w:t>115–129</w:t>
            </w:r>
          </w:p>
        </w:tc>
      </w:tr>
      <w:tr>
        <w:tc>
          <w:tcPr>
            <w:tcW w:type="dxa" w:w="1512"/>
          </w:tcPr>
          <w:p>
            <w:r/>
            <w:r>
              <w:rPr>
                <w:rFonts w:ascii="Arial" w:hAnsi="Arial"/>
                <w:b w:val="0"/>
                <w:sz w:val="19"/>
              </w:rPr>
              <w:t>14:25–15:20</w:t>
            </w:r>
          </w:p>
        </w:tc>
        <w:tc>
          <w:tcPr>
            <w:tcW w:type="dxa" w:w="1152"/>
          </w:tcPr>
          <w:p>
            <w:r/>
            <w:r>
              <w:rPr>
                <w:rFonts w:ascii="Arial" w:hAnsi="Arial"/>
                <w:b w:val="0"/>
                <w:sz w:val="19"/>
              </w:rPr>
              <w:t>55 min</w:t>
            </w:r>
          </w:p>
        </w:tc>
        <w:tc>
          <w:tcPr>
            <w:tcW w:type="dxa" w:w="6264"/>
          </w:tcPr>
          <w:p>
            <w:r/>
            <w:r>
              <w:rPr>
                <w:rFonts w:ascii="Arial" w:hAnsi="Arial"/>
                <w:b w:val="0"/>
                <w:sz w:val="19"/>
              </w:rPr>
              <w:t>Lab 11: Model Monitoring, Drift and Observability</w:t>
            </w:r>
          </w:p>
        </w:tc>
        <w:tc>
          <w:tcPr>
            <w:tcW w:type="dxa" w:w="1080"/>
          </w:tcPr>
          <w:p>
            <w:pPr>
              <w:jc w:val="center"/>
            </w:pPr>
            <w:r/>
            <w:r>
              <w:rPr>
                <w:rFonts w:ascii="Arial" w:hAnsi="Arial"/>
                <w:b w:val="0"/>
                <w:sz w:val="19"/>
              </w:rPr>
              <w:t>130–133</w:t>
            </w:r>
          </w:p>
        </w:tc>
      </w:tr>
      <w:tr>
        <w:tc>
          <w:tcPr>
            <w:tcW w:type="dxa" w:w="1512"/>
            <w:shd w:val="clear" w:color="auto" w:fill="FFF4E5"/>
          </w:tcPr>
          <w:p>
            <w:r/>
            <w:r>
              <w:rPr>
                <w:rFonts w:ascii="Arial" w:hAnsi="Arial"/>
                <w:b w:val="0"/>
                <w:sz w:val="19"/>
              </w:rPr>
              <w:t>15:20–15:35</w:t>
            </w:r>
          </w:p>
        </w:tc>
        <w:tc>
          <w:tcPr>
            <w:tcW w:type="dxa" w:w="1152"/>
            <w:shd w:val="clear" w:color="auto" w:fill="FFF4E5"/>
          </w:tcPr>
          <w:p>
            <w:r/>
            <w:r>
              <w:rPr>
                <w:rFonts w:ascii="Arial" w:hAnsi="Arial"/>
                <w:b w:val="0"/>
                <w:sz w:val="19"/>
              </w:rPr>
              <w:t>15 min</w:t>
            </w:r>
          </w:p>
        </w:tc>
        <w:tc>
          <w:tcPr>
            <w:tcW w:type="dxa" w:w="6264"/>
            <w:shd w:val="clear" w:color="auto" w:fill="FFF4E5"/>
          </w:tcPr>
          <w:p>
            <w:r/>
            <w:r>
              <w:rPr>
                <w:rFonts w:ascii="Arial" w:hAnsi="Arial"/>
                <w:b w:val="0"/>
                <w:sz w:val="19"/>
              </w:rPr>
              <w:t>Tea break (within instructional time)</w:t>
            </w:r>
          </w:p>
        </w:tc>
        <w:tc>
          <w:tcPr>
            <w:tcW w:type="dxa" w:w="1080"/>
            <w:shd w:val="clear" w:color="auto" w:fill="FFF4E5"/>
          </w:tcPr>
          <w:p>
            <w:pPr>
              <w:jc w:val="center"/>
            </w:pPr>
            <w:r/>
            <w:r>
              <w:rPr>
                <w:rFonts w:ascii="Arial" w:hAnsi="Arial"/>
                <w:b w:val="0"/>
                <w:sz w:val="19"/>
              </w:rPr>
              <w:t>-</w:t>
            </w:r>
          </w:p>
        </w:tc>
      </w:tr>
      <w:tr>
        <w:tc>
          <w:tcPr>
            <w:tcW w:type="dxa" w:w="1512"/>
          </w:tcPr>
          <w:p>
            <w:r/>
            <w:r>
              <w:rPr>
                <w:rFonts w:ascii="Arial" w:hAnsi="Arial"/>
                <w:b w:val="0"/>
                <w:sz w:val="19"/>
              </w:rPr>
              <w:t>15:35–16:15</w:t>
            </w:r>
          </w:p>
        </w:tc>
        <w:tc>
          <w:tcPr>
            <w:tcW w:type="dxa" w:w="1152"/>
          </w:tcPr>
          <w:p>
            <w:r/>
            <w:r>
              <w:rPr>
                <w:rFonts w:ascii="Arial" w:hAnsi="Arial"/>
                <w:b w:val="0"/>
                <w:sz w:val="19"/>
              </w:rPr>
              <w:t>40 min</w:t>
            </w:r>
          </w:p>
        </w:tc>
        <w:tc>
          <w:tcPr>
            <w:tcW w:type="dxa" w:w="6264"/>
          </w:tcPr>
          <w:p>
            <w:r/>
            <w:r>
              <w:rPr>
                <w:rFonts w:ascii="Arial" w:hAnsi="Arial"/>
                <w:b w:val="0"/>
                <w:sz w:val="19"/>
              </w:rPr>
              <w:t>Lab 12: Security, Governance, Cost Optimisation and Exam Review</w:t>
            </w:r>
          </w:p>
        </w:tc>
        <w:tc>
          <w:tcPr>
            <w:tcW w:type="dxa" w:w="1080"/>
          </w:tcPr>
          <w:p>
            <w:pPr>
              <w:jc w:val="center"/>
            </w:pPr>
            <w:r/>
            <w:r>
              <w:rPr>
                <w:rFonts w:ascii="Arial" w:hAnsi="Arial"/>
                <w:b w:val="0"/>
                <w:sz w:val="19"/>
              </w:rPr>
              <w:t>134–137</w:t>
            </w:r>
          </w:p>
        </w:tc>
      </w:tr>
      <w:tr>
        <w:tc>
          <w:tcPr>
            <w:tcW w:type="dxa" w:w="1512"/>
            <w:shd w:val="clear" w:color="auto" w:fill="E8F7EE"/>
          </w:tcPr>
          <w:p>
            <w:r/>
            <w:r>
              <w:rPr>
                <w:rFonts w:ascii="Arial" w:hAnsi="Arial"/>
                <w:b/>
                <w:sz w:val="19"/>
              </w:rPr>
              <w:t>16:15–16:30</w:t>
            </w:r>
          </w:p>
        </w:tc>
        <w:tc>
          <w:tcPr>
            <w:tcW w:type="dxa" w:w="1152"/>
            <w:shd w:val="clear" w:color="auto" w:fill="E8F7EE"/>
          </w:tcPr>
          <w:p>
            <w:r/>
            <w:r>
              <w:rPr>
                <w:rFonts w:ascii="Arial" w:hAnsi="Arial"/>
                <w:b w:val="0"/>
                <w:sz w:val="19"/>
              </w:rPr>
              <w:t>15 min</w:t>
            </w:r>
          </w:p>
        </w:tc>
        <w:tc>
          <w:tcPr>
            <w:tcW w:type="dxa" w:w="6264"/>
            <w:shd w:val="clear" w:color="auto" w:fill="E8F7EE"/>
          </w:tcPr>
          <w:p>
            <w:r/>
            <w:r>
              <w:rPr>
                <w:rFonts w:ascii="Arial" w:hAnsi="Arial"/>
                <w:b/>
                <w:sz w:val="19"/>
              </w:rPr>
              <w:t>Briefing for Assessment (open-book rules, integrity, submission and appeal)</w:t>
            </w:r>
          </w:p>
        </w:tc>
        <w:tc>
          <w:tcPr>
            <w:tcW w:type="dxa" w:w="1080"/>
            <w:shd w:val="clear" w:color="auto" w:fill="E8F7EE"/>
          </w:tcPr>
          <w:p>
            <w:pPr>
              <w:jc w:val="center"/>
            </w:pPr>
            <w:r/>
            <w:r>
              <w:rPr>
                <w:rFonts w:ascii="Arial" w:hAnsi="Arial"/>
                <w:b w:val="0"/>
                <w:sz w:val="19"/>
              </w:rPr>
              <w:t>11</w:t>
            </w:r>
          </w:p>
        </w:tc>
      </w:tr>
      <w:tr>
        <w:tc>
          <w:tcPr>
            <w:tcW w:type="dxa" w:w="1512"/>
            <w:shd w:val="clear" w:color="auto" w:fill="E8F7EE"/>
          </w:tcPr>
          <w:p>
            <w:r/>
            <w:r>
              <w:rPr>
                <w:rFonts w:ascii="Arial" w:hAnsi="Arial"/>
                <w:b/>
                <w:sz w:val="19"/>
              </w:rPr>
              <w:t>16:30–17:30</w:t>
            </w:r>
          </w:p>
        </w:tc>
        <w:tc>
          <w:tcPr>
            <w:tcW w:type="dxa" w:w="1152"/>
            <w:shd w:val="clear" w:color="auto" w:fill="E8F7EE"/>
          </w:tcPr>
          <w:p>
            <w:r/>
            <w:r>
              <w:rPr>
                <w:rFonts w:ascii="Arial" w:hAnsi="Arial"/>
                <w:b w:val="0"/>
                <w:sz w:val="19"/>
              </w:rPr>
              <w:t>60 min</w:t>
            </w:r>
          </w:p>
        </w:tc>
        <w:tc>
          <w:tcPr>
            <w:tcW w:type="dxa" w:w="6264"/>
            <w:shd w:val="clear" w:color="auto" w:fill="E8F7EE"/>
          </w:tcPr>
          <w:p>
            <w:r/>
            <w:r>
              <w:rPr>
                <w:rFonts w:ascii="Arial" w:hAnsi="Arial"/>
                <w:b/>
                <w:sz w:val="19"/>
              </w:rPr>
              <w:t>Written Assessment (WA) — Short-Answer Questions (SAQ), 1 hour, open book (knowledge, traces to course slides)</w:t>
            </w:r>
          </w:p>
        </w:tc>
        <w:tc>
          <w:tcPr>
            <w:tcW w:type="dxa" w:w="1080"/>
            <w:shd w:val="clear" w:color="auto" w:fill="E8F7EE"/>
          </w:tcPr>
          <w:p>
            <w:pPr>
              <w:jc w:val="center"/>
            </w:pPr>
            <w:r/>
            <w:r>
              <w:rPr>
                <w:rFonts w:ascii="Arial" w:hAnsi="Arial"/>
                <w:b w:val="0"/>
                <w:sz w:val="19"/>
              </w:rPr>
              <w:t>12</w:t>
            </w:r>
          </w:p>
        </w:tc>
      </w:tr>
      <w:tr>
        <w:tc>
          <w:tcPr>
            <w:tcW w:type="dxa" w:w="1512"/>
            <w:shd w:val="clear" w:color="auto" w:fill="E8F7EE"/>
          </w:tcPr>
          <w:p>
            <w:r/>
            <w:r>
              <w:rPr>
                <w:rFonts w:ascii="Arial" w:hAnsi="Arial"/>
                <w:b/>
                <w:sz w:val="19"/>
              </w:rPr>
              <w:t>17:30–18:30</w:t>
            </w:r>
          </w:p>
        </w:tc>
        <w:tc>
          <w:tcPr>
            <w:tcW w:type="dxa" w:w="1152"/>
            <w:shd w:val="clear" w:color="auto" w:fill="E8F7EE"/>
          </w:tcPr>
          <w:p>
            <w:r/>
            <w:r>
              <w:rPr>
                <w:rFonts w:ascii="Arial" w:hAnsi="Arial"/>
                <w:b w:val="0"/>
                <w:sz w:val="19"/>
              </w:rPr>
              <w:t>60 min</w:t>
            </w:r>
          </w:p>
        </w:tc>
        <w:tc>
          <w:tcPr>
            <w:tcW w:type="dxa" w:w="6264"/>
            <w:shd w:val="clear" w:color="auto" w:fill="E8F7EE"/>
          </w:tcPr>
          <w:p>
            <w:r/>
            <w:r>
              <w:rPr>
                <w:rFonts w:ascii="Arial" w:hAnsi="Arial"/>
                <w:b/>
                <w:sz w:val="19"/>
              </w:rPr>
              <w:t>Case Study (CS) — applied AWS ML scenario, 1 hour, open book (traces to the twelve labs); Assessment &amp; PM digital attendance</w:t>
            </w:r>
          </w:p>
        </w:tc>
        <w:tc>
          <w:tcPr>
            <w:tcW w:type="dxa" w:w="1080"/>
            <w:shd w:val="clear" w:color="auto" w:fill="E8F7EE"/>
          </w:tcPr>
          <w:p>
            <w:pPr>
              <w:jc w:val="center"/>
            </w:pPr>
            <w:r/>
            <w:r>
              <w:rPr>
                <w:rFonts w:ascii="Arial" w:hAnsi="Arial"/>
                <w:b w:val="0"/>
                <w:sz w:val="19"/>
              </w:rPr>
              <w:t>146–155</w:t>
            </w:r>
          </w:p>
        </w:tc>
      </w:tr>
    </w:tbl>
    <w:p>
      <w:r>
        <w:rPr>
          <w:i/>
          <w:color w:val="555B66"/>
          <w:sz w:val="19"/>
        </w:rPr>
        <w:t>Total scheduled time: 480 minutes (8 hours), inclusive of the two 15-minute tea breaks and exclusive of the 1-hour lunch — 360 min learning + 120 min assessment (WA 60 min + CS 60 min).</w:t>
      </w:r>
    </w:p>
    <w:p>
      <w:r>
        <w:rPr>
          <w:b/>
          <w:sz w:val="20"/>
        </w:rPr>
        <w:t>Course total: 22 learning hours + 2 assessment hours (Written Assessment 1h + Case Study 1h) = 24 course hours across 3 days.</w:t>
      </w:r>
    </w:p>
    <w:p>
      <w:pPr>
        <w:pStyle w:val="Heading1"/>
      </w:pPr>
      <w:r>
        <w:t>Lab Reference (aligned to MLA-C01 exam domains)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rFonts w:ascii="Arial" w:hAnsi="Arial"/>
                <w:b/>
                <w:color w:val="FFFFFF"/>
                <w:sz w:val="20"/>
              </w:rPr>
              <w:t>Exam domain</w:t>
            </w:r>
          </w:p>
        </w:tc>
        <w:tc>
          <w:tcPr>
            <w:tcW w:type="dxa" w:w="2160"/>
            <w:shd w:val="clear" w:color="auto" w:fill="1F6FEB"/>
          </w:tcPr>
          <w:p>
            <w:r/>
            <w:r>
              <w:rPr>
                <w:rFonts w:ascii="Arial" w:hAnsi="Arial"/>
                <w:b/>
                <w:color w:val="FFFFFF"/>
                <w:sz w:val="20"/>
              </w:rPr>
              <w:t>Weighting</w:t>
            </w:r>
          </w:p>
        </w:tc>
        <w:tc>
          <w:tcPr>
            <w:tcW w:type="dxa" w:w="2160"/>
            <w:shd w:val="clear" w:color="auto" w:fill="1F6FEB"/>
          </w:tcPr>
          <w:p>
            <w:r/>
            <w:r>
              <w:rPr>
                <w:rFonts w:ascii="Arial" w:hAnsi="Arial"/>
                <w:b/>
                <w:color w:val="FFFFFF"/>
                <w:sz w:val="20"/>
              </w:rPr>
              <w:t>Labs</w:t>
            </w:r>
          </w:p>
        </w:tc>
        <w:tc>
          <w:tcPr>
            <w:tcW w:type="dxa" w:w="2160"/>
            <w:shd w:val="clear" w:color="auto" w:fill="1F6FEB"/>
          </w:tcPr>
          <w:p>
            <w:r/>
            <w:r>
              <w:rPr>
                <w:rFonts w:ascii="Arial" w:hAnsi="Arial"/>
                <w:b/>
                <w:color w:val="FFFFFF"/>
                <w:sz w:val="20"/>
              </w:rPr>
              <w:t>Slides</w:t>
            </w:r>
          </w:p>
        </w:tc>
      </w:tr>
      <w:tr>
        <w:tc>
          <w:tcPr>
            <w:tcW w:type="dxa" w:w="2160"/>
            <w:shd w:val="clear" w:color="auto" w:fill="E8F0FE"/>
          </w:tcPr>
          <w:p>
            <w:r/>
            <w:r>
              <w:rPr>
                <w:rFonts w:ascii="Arial" w:hAnsi="Arial"/>
                <w:b/>
                <w:sz w:val="19"/>
              </w:rPr>
              <w:t>Domain 01: Data Preparation for Machine Learning</w:t>
            </w:r>
          </w:p>
        </w:tc>
        <w:tc>
          <w:tcPr>
            <w:tcW w:type="dxa" w:w="2160"/>
            <w:shd w:val="clear" w:color="auto" w:fill="E8F0FE"/>
          </w:tcPr>
          <w:p>
            <w:pPr>
              <w:jc w:val="center"/>
            </w:pPr>
            <w:r/>
            <w:r>
              <w:rPr>
                <w:rFonts w:ascii="Arial" w:hAnsi="Arial"/>
                <w:b w:val="0"/>
                <w:sz w:val="19"/>
              </w:rPr>
              <w:t>28%</w:t>
            </w:r>
          </w:p>
        </w:tc>
        <w:tc>
          <w:tcPr>
            <w:tcW w:type="dxa" w:w="2160"/>
          </w:tcPr>
          <w:p>
            <w:r/>
            <w:r>
              <w:rPr>
                <w:rFonts w:ascii="Arial" w:hAnsi="Arial"/>
                <w:b w:val="0"/>
                <w:sz w:val="19"/>
              </w:rPr>
              <w:t>Lab 1, Lab 2, Lab 3, Lab 4</w:t>
            </w:r>
          </w:p>
        </w:tc>
        <w:tc>
          <w:tcPr>
            <w:tcW w:type="dxa" w:w="2160"/>
          </w:tcPr>
          <w:p>
            <w:pPr>
              <w:jc w:val="center"/>
            </w:pPr>
            <w:r/>
            <w:r>
              <w:rPr>
                <w:rFonts w:ascii="Arial" w:hAnsi="Arial"/>
                <w:b w:val="0"/>
                <w:sz w:val="19"/>
              </w:rPr>
              <w:t>38–53</w:t>
            </w:r>
          </w:p>
        </w:tc>
      </w:tr>
      <w:tr>
        <w:tc>
          <w:tcPr>
            <w:tcW w:type="dxa" w:w="2160"/>
            <w:shd w:val="clear" w:color="auto" w:fill="E8F0FE"/>
          </w:tcPr>
          <w:p>
            <w:r/>
            <w:r>
              <w:rPr>
                <w:rFonts w:ascii="Arial" w:hAnsi="Arial"/>
                <w:b/>
                <w:sz w:val="19"/>
              </w:rPr>
              <w:t>Domain 02: ML Model Development</w:t>
            </w:r>
          </w:p>
        </w:tc>
        <w:tc>
          <w:tcPr>
            <w:tcW w:type="dxa" w:w="2160"/>
            <w:shd w:val="clear" w:color="auto" w:fill="E8F0FE"/>
          </w:tcPr>
          <w:p>
            <w:pPr>
              <w:jc w:val="center"/>
            </w:pPr>
            <w:r/>
            <w:r>
              <w:rPr>
                <w:rFonts w:ascii="Arial" w:hAnsi="Arial"/>
                <w:b w:val="0"/>
                <w:sz w:val="19"/>
              </w:rPr>
              <w:t>26%</w:t>
            </w:r>
          </w:p>
        </w:tc>
        <w:tc>
          <w:tcPr>
            <w:tcW w:type="dxa" w:w="2160"/>
          </w:tcPr>
          <w:p>
            <w:r/>
            <w:r>
              <w:rPr>
                <w:rFonts w:ascii="Arial" w:hAnsi="Arial"/>
                <w:b w:val="0"/>
                <w:sz w:val="19"/>
              </w:rPr>
              <w:t>Lab 5, Lab 6, Lab 7, Lab 8</w:t>
            </w:r>
          </w:p>
        </w:tc>
        <w:tc>
          <w:tcPr>
            <w:tcW w:type="dxa" w:w="2160"/>
          </w:tcPr>
          <w:p>
            <w:pPr>
              <w:jc w:val="center"/>
            </w:pPr>
            <w:r/>
            <w:r>
              <w:rPr>
                <w:rFonts w:ascii="Arial" w:hAnsi="Arial"/>
                <w:b w:val="0"/>
                <w:sz w:val="19"/>
              </w:rPr>
              <w:t>73–88</w:t>
            </w:r>
          </w:p>
        </w:tc>
      </w:tr>
      <w:tr>
        <w:tc>
          <w:tcPr>
            <w:tcW w:type="dxa" w:w="2160"/>
            <w:shd w:val="clear" w:color="auto" w:fill="E8F0FE"/>
          </w:tcPr>
          <w:p>
            <w:r/>
            <w:r>
              <w:rPr>
                <w:rFonts w:ascii="Arial" w:hAnsi="Arial"/>
                <w:b/>
                <w:sz w:val="19"/>
              </w:rPr>
              <w:t>Domain 03: Deployment and Orchestration of ML Workflows</w:t>
            </w:r>
          </w:p>
        </w:tc>
        <w:tc>
          <w:tcPr>
            <w:tcW w:type="dxa" w:w="2160"/>
            <w:shd w:val="clear" w:color="auto" w:fill="E8F0FE"/>
          </w:tcPr>
          <w:p>
            <w:pPr>
              <w:jc w:val="center"/>
            </w:pPr>
            <w:r/>
            <w:r>
              <w:rPr>
                <w:rFonts w:ascii="Arial" w:hAnsi="Arial"/>
                <w:b w:val="0"/>
                <w:sz w:val="19"/>
              </w:rPr>
              <w:t>22%</w:t>
            </w:r>
          </w:p>
        </w:tc>
        <w:tc>
          <w:tcPr>
            <w:tcW w:type="dxa" w:w="2160"/>
          </w:tcPr>
          <w:p>
            <w:r/>
            <w:r>
              <w:rPr>
                <w:rFonts w:ascii="Arial" w:hAnsi="Arial"/>
                <w:b w:val="0"/>
                <w:sz w:val="19"/>
              </w:rPr>
              <w:t>Lab 9, Lab 10</w:t>
            </w:r>
          </w:p>
        </w:tc>
        <w:tc>
          <w:tcPr>
            <w:tcW w:type="dxa" w:w="2160"/>
          </w:tcPr>
          <w:p>
            <w:pPr>
              <w:jc w:val="center"/>
            </w:pPr>
            <w:r/>
            <w:r>
              <w:rPr>
                <w:rFonts w:ascii="Arial" w:hAnsi="Arial"/>
                <w:b w:val="0"/>
                <w:sz w:val="19"/>
              </w:rPr>
              <w:t>106–113</w:t>
            </w:r>
          </w:p>
        </w:tc>
      </w:tr>
      <w:tr>
        <w:tc>
          <w:tcPr>
            <w:tcW w:type="dxa" w:w="2160"/>
            <w:shd w:val="clear" w:color="auto" w:fill="E8F0FE"/>
          </w:tcPr>
          <w:p>
            <w:r/>
            <w:r>
              <w:rPr>
                <w:rFonts w:ascii="Arial" w:hAnsi="Arial"/>
                <w:b/>
                <w:sz w:val="19"/>
              </w:rPr>
              <w:t>Domain 04: ML Solution Monitoring, Maintenance and Security</w:t>
            </w:r>
          </w:p>
        </w:tc>
        <w:tc>
          <w:tcPr>
            <w:tcW w:type="dxa" w:w="2160"/>
            <w:shd w:val="clear" w:color="auto" w:fill="E8F0FE"/>
          </w:tcPr>
          <w:p>
            <w:pPr>
              <w:jc w:val="center"/>
            </w:pPr>
            <w:r/>
            <w:r>
              <w:rPr>
                <w:rFonts w:ascii="Arial" w:hAnsi="Arial"/>
                <w:b w:val="0"/>
                <w:sz w:val="19"/>
              </w:rPr>
              <w:t>24%</w:t>
            </w:r>
          </w:p>
        </w:tc>
        <w:tc>
          <w:tcPr>
            <w:tcW w:type="dxa" w:w="2160"/>
          </w:tcPr>
          <w:p>
            <w:r/>
            <w:r>
              <w:rPr>
                <w:rFonts w:ascii="Arial" w:hAnsi="Arial"/>
                <w:b w:val="0"/>
                <w:sz w:val="19"/>
              </w:rPr>
              <w:t>Lab 11, Lab 12</w:t>
            </w:r>
          </w:p>
        </w:tc>
        <w:tc>
          <w:tcPr>
            <w:tcW w:type="dxa" w:w="2160"/>
          </w:tcPr>
          <w:p>
            <w:pPr>
              <w:jc w:val="center"/>
            </w:pPr>
            <w:r/>
            <w:r>
              <w:rPr>
                <w:rFonts w:ascii="Arial" w:hAnsi="Arial"/>
                <w:b w:val="0"/>
                <w:sz w:val="19"/>
              </w:rPr>
              <w:t>130–137</w:t>
            </w:r>
          </w:p>
        </w:tc>
      </w:tr>
    </w:tbl>
    <w:p>
      <w:pPr>
        <w:pStyle w:val="Heading1"/>
      </w:pPr>
      <w:r>
        <w:t>Daily Lab Plan (four unique labs per day)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Day</w:t>
            </w:r>
          </w:p>
        </w:tc>
        <w:tc>
          <w:tcPr>
            <w:tcW w:type="dxa" w:w="2880"/>
            <w:shd w:val="clear" w:color="auto" w:fill="1F6FEB"/>
          </w:tcPr>
          <w:p>
            <w:r/>
            <w:r>
              <w:rPr>
                <w:rFonts w:ascii="Arial" w:hAnsi="Arial"/>
                <w:b/>
                <w:color w:val="FFFFFF"/>
                <w:sz w:val="20"/>
              </w:rPr>
              <w:t>Theme</w:t>
            </w:r>
          </w:p>
        </w:tc>
        <w:tc>
          <w:tcPr>
            <w:tcW w:type="dxa" w:w="2880"/>
            <w:shd w:val="clear" w:color="auto" w:fill="1F6FEB"/>
          </w:tcPr>
          <w:p>
            <w:r/>
            <w:r>
              <w:rPr>
                <w:rFonts w:ascii="Arial" w:hAnsi="Arial"/>
                <w:b/>
                <w:color w:val="FFFFFF"/>
                <w:sz w:val="20"/>
              </w:rPr>
              <w:t>Labs (exactly four)</w:t>
            </w:r>
          </w:p>
        </w:tc>
      </w:tr>
      <w:tr>
        <w:tc>
          <w:tcPr>
            <w:tcW w:type="dxa" w:w="2880"/>
            <w:shd w:val="clear" w:color="auto" w:fill="E8F0FE"/>
          </w:tcPr>
          <w:p>
            <w:r/>
            <w:r>
              <w:rPr>
                <w:rFonts w:ascii="Arial" w:hAnsi="Arial"/>
                <w:b/>
                <w:sz w:val="19"/>
              </w:rPr>
              <w:t>Day 1</w:t>
            </w:r>
          </w:p>
        </w:tc>
        <w:tc>
          <w:tcPr>
            <w:tcW w:type="dxa" w:w="2880"/>
          </w:tcPr>
          <w:p>
            <w:r/>
            <w:r>
              <w:rPr>
                <w:rFonts w:ascii="Arial" w:hAnsi="Arial"/>
                <w:b w:val="0"/>
                <w:sz w:val="19"/>
              </w:rPr>
              <w:t>Data Preparation for Machine Learning</w:t>
            </w:r>
          </w:p>
        </w:tc>
        <w:tc>
          <w:tcPr>
            <w:tcW w:type="dxa" w:w="2880"/>
          </w:tcPr>
          <w:p>
            <w:r/>
            <w:r>
              <w:rPr>
                <w:rFonts w:ascii="Arial" w:hAnsi="Arial"/>
                <w:b w:val="0"/>
                <w:sz w:val="19"/>
              </w:rPr>
              <w:t>Lab 1 — Account Safety and IAM Baseline; Lab 2 — S3 ML Data Lake and Data Formats; Lab 3 — Batch and Streaming Ingestion with Glue, Athena and Kinesis; Lab 4 — Feature Engineering, Feature Store, Labelling and Data Quality</w:t>
            </w:r>
          </w:p>
        </w:tc>
      </w:tr>
      <w:tr>
        <w:tc>
          <w:tcPr>
            <w:tcW w:type="dxa" w:w="2880"/>
            <w:shd w:val="clear" w:color="auto" w:fill="E8F0FE"/>
          </w:tcPr>
          <w:p>
            <w:r/>
            <w:r>
              <w:rPr>
                <w:rFonts w:ascii="Arial" w:hAnsi="Arial"/>
                <w:b/>
                <w:sz w:val="19"/>
              </w:rPr>
              <w:t>Day 2</w:t>
            </w:r>
          </w:p>
        </w:tc>
        <w:tc>
          <w:tcPr>
            <w:tcW w:type="dxa" w:w="2880"/>
          </w:tcPr>
          <w:p>
            <w:r/>
            <w:r>
              <w:rPr>
                <w:rFonts w:ascii="Arial" w:hAnsi="Arial"/>
                <w:b w:val="0"/>
                <w:sz w:val="19"/>
              </w:rPr>
              <w:t>ML Model Development</w:t>
            </w:r>
          </w:p>
        </w:tc>
        <w:tc>
          <w:tcPr>
            <w:tcW w:type="dxa" w:w="2880"/>
          </w:tcPr>
          <w:p>
            <w:r/>
            <w:r>
              <w:rPr>
                <w:rFonts w:ascii="Arial" w:hAnsi="Arial"/>
                <w:b w:val="0"/>
                <w:sz w:val="19"/>
              </w:rPr>
              <w:t>Lab 5 — Modelling Approach, Algorithms and Managed AI Services; Lab 6 — SageMaker Training Jobs and Debugger; Lab 7 — Automatic Model Tuning, Experiments and Model Registry; Lab 8 — Model Evaluation, Metrics, Bias and Explainability</w:t>
            </w:r>
          </w:p>
        </w:tc>
      </w:tr>
      <w:tr>
        <w:tc>
          <w:tcPr>
            <w:tcW w:type="dxa" w:w="2880"/>
            <w:shd w:val="clear" w:color="auto" w:fill="E8F0FE"/>
          </w:tcPr>
          <w:p>
            <w:r/>
            <w:r>
              <w:rPr>
                <w:rFonts w:ascii="Arial" w:hAnsi="Arial"/>
                <w:b/>
                <w:sz w:val="19"/>
              </w:rPr>
              <w:t>Day 3</w:t>
            </w:r>
          </w:p>
        </w:tc>
        <w:tc>
          <w:tcPr>
            <w:tcW w:type="dxa" w:w="2880"/>
          </w:tcPr>
          <w:p>
            <w:r/>
            <w:r>
              <w:rPr>
                <w:rFonts w:ascii="Arial" w:hAnsi="Arial"/>
                <w:b w:val="0"/>
                <w:sz w:val="19"/>
              </w:rPr>
              <w:t>Deployment, Monitoring, Security &amp; Exam Review</w:t>
            </w:r>
          </w:p>
        </w:tc>
        <w:tc>
          <w:tcPr>
            <w:tcW w:type="dxa" w:w="2880"/>
          </w:tcPr>
          <w:p>
            <w:r/>
            <w:r>
              <w:rPr>
                <w:rFonts w:ascii="Arial" w:hAnsi="Arial"/>
                <w:b w:val="0"/>
                <w:sz w:val="19"/>
              </w:rPr>
              <w:t>Lab 9 — Deployment Options, Endpoints, Batch Transform and Auto Scaling; Lab 10 — MLOps Pipelines, CI/CD, Orchestration and IaC; Lab 11 — Model Monitoring, Drift and Observability; Lab 12 — Security, Governance, Cost Optimisation and Exam Review</w:t>
            </w:r>
          </w:p>
        </w:tc>
      </w:tr>
    </w:tbl>
    <w:p>
      <w:pPr>
        <w:pStyle w:val="Heading1"/>
      </w:pPr>
      <w:r>
        <w:t>Trainer and Learner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rFonts w:ascii="Arial" w:hAnsi="Arial"/>
                <w:b/>
                <w:color w:val="FFFFFF"/>
                <w:sz w:val="20"/>
              </w:rPr>
              <w:t>Phase</w:t>
            </w:r>
          </w:p>
        </w:tc>
        <w:tc>
          <w:tcPr>
            <w:tcW w:type="dxa" w:w="2160"/>
            <w:shd w:val="clear" w:color="auto" w:fill="1F6FEB"/>
          </w:tcPr>
          <w:p>
            <w:r/>
            <w:r>
              <w:rPr>
                <w:rFonts w:ascii="Arial" w:hAnsi="Arial"/>
                <w:b/>
                <w:color w:val="FFFFFF"/>
                <w:sz w:val="20"/>
              </w:rPr>
              <w:t>Trainer action</w:t>
            </w:r>
          </w:p>
        </w:tc>
        <w:tc>
          <w:tcPr>
            <w:tcW w:type="dxa" w:w="2160"/>
            <w:shd w:val="clear" w:color="auto" w:fill="1F6FEB"/>
          </w:tcPr>
          <w:p>
            <w:r/>
            <w:r>
              <w:rPr>
                <w:rFonts w:ascii="Arial" w:hAnsi="Arial"/>
                <w:b/>
                <w:color w:val="FFFFFF"/>
                <w:sz w:val="20"/>
              </w:rPr>
              <w:t>Learner action</w:t>
            </w:r>
          </w:p>
        </w:tc>
        <w:tc>
          <w:tcPr>
            <w:tcW w:type="dxa" w:w="2160"/>
            <w:shd w:val="clear" w:color="auto" w:fill="1F6FEB"/>
          </w:tcPr>
          <w:p>
            <w:r/>
            <w:r>
              <w:rPr>
                <w:rFonts w:ascii="Arial" w:hAnsi="Arial"/>
                <w:b/>
                <w:color w:val="FFFFFF"/>
                <w:sz w:val="20"/>
              </w:rPr>
              <w:t>Resources</w:t>
            </w:r>
          </w:p>
        </w:tc>
      </w:tr>
      <w:tr>
        <w:tc>
          <w:tcPr>
            <w:tcW w:type="dxa" w:w="2160"/>
            <w:shd w:val="clear" w:color="auto" w:fill="E8F0FE"/>
          </w:tcPr>
          <w:p>
            <w:r/>
            <w:r>
              <w:rPr>
                <w:rFonts w:ascii="Arial" w:hAnsi="Arial"/>
                <w:b/>
                <w:sz w:val="19"/>
              </w:rPr>
              <w:t>Explain</w:t>
            </w:r>
          </w:p>
        </w:tc>
        <w:tc>
          <w:tcPr>
            <w:tcW w:type="dxa" w:w="2160"/>
          </w:tcPr>
          <w:p>
            <w:r/>
            <w:r>
              <w:rPr>
                <w:rFonts w:ascii="Arial" w:hAnsi="Arial"/>
                <w:b w:val="0"/>
                <w:sz w:val="19"/>
              </w:rPr>
              <w:t>Connect each AWS service to the exam domain and demonstrate the target workflow on slides.</w:t>
            </w:r>
          </w:p>
        </w:tc>
        <w:tc>
          <w:tcPr>
            <w:tcW w:type="dxa" w:w="2160"/>
          </w:tcPr>
          <w:p>
            <w:r/>
            <w:r>
              <w:rPr>
                <w:rFonts w:ascii="Arial" w:hAnsi="Arial"/>
                <w:b w:val="0"/>
                <w:sz w:val="19"/>
              </w:rPr>
              <w:t>Follow the slides, annotate the Learner Guide and note the expected outcome.</w:t>
            </w:r>
          </w:p>
        </w:tc>
        <w:tc>
          <w:tcPr>
            <w:tcW w:type="dxa" w:w="2160"/>
          </w:tcPr>
          <w:p>
            <w:r/>
            <w:r>
              <w:rPr>
                <w:rFonts w:ascii="Arial" w:hAnsi="Arial"/>
                <w:b w:val="0"/>
                <w:sz w:val="19"/>
              </w:rPr>
              <w:t>PPT, AWS documentation</w:t>
            </w:r>
          </w:p>
        </w:tc>
      </w:tr>
      <w:tr>
        <w:tc>
          <w:tcPr>
            <w:tcW w:type="dxa" w:w="2160"/>
            <w:shd w:val="clear" w:color="auto" w:fill="E8F0FE"/>
          </w:tcPr>
          <w:p>
            <w:r/>
            <w:r>
              <w:rPr>
                <w:rFonts w:ascii="Arial" w:hAnsi="Arial"/>
                <w:b/>
                <w:sz w:val="19"/>
              </w:rPr>
              <w:t>Practise</w:t>
            </w:r>
          </w:p>
        </w:tc>
        <w:tc>
          <w:tcPr>
            <w:tcW w:type="dxa" w:w="2160"/>
          </w:tcPr>
          <w:p>
            <w:r/>
            <w:r>
              <w:rPr>
                <w:rFonts w:ascii="Arial" w:hAnsi="Arial"/>
                <w:b w:val="0"/>
                <w:sz w:val="19"/>
              </w:rPr>
              <w:t>Facilitate each numbered lab step and monitor cost and security guardrails.</w:t>
            </w:r>
          </w:p>
        </w:tc>
        <w:tc>
          <w:tcPr>
            <w:tcW w:type="dxa" w:w="2160"/>
          </w:tcPr>
          <w:p>
            <w:r/>
            <w:r>
              <w:rPr>
                <w:rFonts w:ascii="Arial" w:hAnsi="Arial"/>
                <w:b w:val="0"/>
                <w:sz w:val="19"/>
              </w:rPr>
              <w:t>Complete every lab step in order and retain screenshots/notes as evidence.</w:t>
            </w:r>
          </w:p>
        </w:tc>
        <w:tc>
          <w:tcPr>
            <w:tcW w:type="dxa" w:w="2160"/>
          </w:tcPr>
          <w:p>
            <w:r/>
            <w:r>
              <w:rPr>
                <w:rFonts w:ascii="Arial" w:hAnsi="Arial"/>
                <w:b w:val="0"/>
                <w:sz w:val="19"/>
              </w:rPr>
              <w:t>Learner Guide, AWS account, SageMaker AI</w:t>
            </w:r>
          </w:p>
        </w:tc>
      </w:tr>
      <w:tr>
        <w:tc>
          <w:tcPr>
            <w:tcW w:type="dxa" w:w="2160"/>
            <w:shd w:val="clear" w:color="auto" w:fill="E8F0FE"/>
          </w:tcPr>
          <w:p>
            <w:r/>
            <w:r>
              <w:rPr>
                <w:rFonts w:ascii="Arial" w:hAnsi="Arial"/>
                <w:b/>
                <w:sz w:val="19"/>
              </w:rPr>
              <w:t>Validate</w:t>
            </w:r>
          </w:p>
        </w:tc>
        <w:tc>
          <w:tcPr>
            <w:tcW w:type="dxa" w:w="2160"/>
          </w:tcPr>
          <w:p>
            <w:r/>
            <w:r>
              <w:rPr>
                <w:rFonts w:ascii="Arial" w:hAnsi="Arial"/>
                <w:b w:val="0"/>
                <w:sz w:val="19"/>
              </w:rPr>
              <w:t>Check the 'Test it' result, troubleshoot and debrief design choices.</w:t>
            </w:r>
          </w:p>
        </w:tc>
        <w:tc>
          <w:tcPr>
            <w:tcW w:type="dxa" w:w="2160"/>
          </w:tcPr>
          <w:p>
            <w:r/>
            <w:r>
              <w:rPr>
                <w:rFonts w:ascii="Arial" w:hAnsi="Arial"/>
                <w:b w:val="0"/>
                <w:sz w:val="19"/>
              </w:rPr>
              <w:t>Run the validation check, capture evidence and clean up paid resources.</w:t>
            </w:r>
          </w:p>
        </w:tc>
        <w:tc>
          <w:tcPr>
            <w:tcW w:type="dxa" w:w="2160"/>
          </w:tcPr>
          <w:p>
            <w:r/>
            <w:r>
              <w:rPr>
                <w:rFonts w:ascii="Arial" w:hAnsi="Arial"/>
                <w:b w:val="0"/>
                <w:sz w:val="19"/>
              </w:rPr>
              <w:t>Lab 'Test it' and clean-up steps</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