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Google Professional Machine Learning Engineer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C740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Original four-day course outline aligned to eight legacy topics.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four-day plan against six current Google PMLE domains, exact 415-slide deck, 16 Activities and original WA/PP timing.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Criteria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Slide and Activity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Four-Day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Low-code AI architecture, Google Cloud setup and data foundations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Feature engineering, TensorFlow and scalable custom training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3 — Model serving, deployment strategies and production scaling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4 — MLOps automation, monitoring, responsible AI and wrap-up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8222F"/>
                <w:sz w:val="18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Google Professional Machine Learning Engineer Training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8222F"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>
              <w:t>C740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8222F"/>
                <w:sz w:val="18"/>
              </w:rPr>
              <w:t>Duration</w:t>
            </w:r>
          </w:p>
        </w:tc>
        <w:tc>
          <w:tcPr>
            <w:tcW w:type="dxa" w:w="4320"/>
          </w:tcPr>
          <w:p>
            <w:r>
              <w:t>4 days · 30 instructional hours (9:30am – 5:30pm daily)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8222F"/>
                <w:sz w:val="18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Instructor-led technical course with 16 Activities and mock evidence packs</w:t>
            </w:r>
          </w:p>
        </w:tc>
      </w:tr>
    </w:tbl>
    <w:p>
      <w:pPr>
        <w:pStyle w:val="Heading1"/>
      </w:pPr>
      <w:r>
        <w:t>Learning Outcomes and Criteria</w:t>
      </w:r>
    </w:p>
    <w:p>
      <w:pPr>
        <w:pStyle w:val="ListBullet"/>
      </w:pPr>
      <w:r>
        <w:t>LO1: Assess and draft Google Cloud solution specifications to meet expected business machine learning requirements.</w:t>
      </w:r>
    </w:p>
    <w:p>
      <w:pPr>
        <w:pStyle w:val="ListBullet"/>
      </w:pPr>
      <w:r>
        <w:t>LO2: Develop implementation plans and resolve issues for Google Cloud machine learning solutions.</w:t>
      </w:r>
    </w:p>
    <w:p>
      <w:pPr>
        <w:pStyle w:val="ListBullet"/>
      </w:pPr>
      <w:r>
        <w:t>LO3: Develop and review processes for metrics associated with Google Cloud machine learning solution implementation.</w:t>
      </w:r>
    </w:p>
    <w:p>
      <w:pPr>
        <w:pStyle w:val="Heading1"/>
      </w:pPr>
      <w:r>
        <w:t>Slide and Activity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Approx. weight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Deck slides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Activities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Legacy coverage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D1 Architecting low-code AI solutions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~13%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19–83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02, 03, 04, 05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Topics 1–3: GCP fundamentals, Google ML services, ML workflow</w:t>
            </w:r>
          </w:p>
        </w:tc>
      </w:tr>
      <w:tr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D2 Collaborating to manage data and models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~16%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84–148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01, 06, 11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Topics 1, 3 and 5: big data, data quality, feature engineering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D3 Scaling prototypes into ML models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~21%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149–213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07, 08, 09, 10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Topics 4–6: TensorFlow, feature engineering, enterprise ML</w:t>
            </w:r>
          </w:p>
        </w:tc>
      </w:tr>
      <w:tr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D4 Serving and scaling models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~20%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214–278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12, 13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Topics 6–7: batch/online prediction, production systems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D5 Automating and orchestrating ML pipelines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~18%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279–343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14, 15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6"/>
              </w:rPr>
              <w:t>Topic 8: MLOps, CI/CD and repeatable workflows</w:t>
            </w:r>
          </w:p>
        </w:tc>
      </w:tr>
      <w:tr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D6 Monitoring AI solutions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~13%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344–408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16</w:t>
            </w:r>
          </w:p>
        </w:tc>
        <w:tc>
          <w:tcPr>
            <w:tcW w:type="dxa" w:w="1728"/>
            <w:shd w:val="clear" w:color="auto" w:fill="F6F9FD"/>
          </w:tcPr>
          <w:p>
            <w:r/>
            <w:r>
              <w:rPr>
                <w:rFonts w:ascii="Arial" w:hAnsi="Arial"/>
                <w:b w:val="0"/>
                <w:color w:val="18222F"/>
                <w:sz w:val="16"/>
              </w:rPr>
              <w:t>Topics 6–8: testing, monitoring, troubleshooting and MLOps</w:t>
            </w:r>
          </w:p>
        </w:tc>
      </w:tr>
    </w:tbl>
    <w:p>
      <w:pPr>
        <w:pStyle w:val="Heading1"/>
      </w:pPr>
      <w:r>
        <w:t>Detailed Four-Day Schedule</w:t>
      </w:r>
    </w:p>
    <w:p>
      <w:pPr>
        <w:pStyle w:val="Heading2"/>
      </w:pPr>
      <w:r>
        <w:t>Day 1 — Low-code AI architecture, Google Cloud setup and data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Content / deck alignment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 or resource</w:t>
            </w:r>
          </w:p>
        </w:tc>
      </w:tr>
      <w:tr>
        <w:tc>
          <w:tcPr>
            <w:tcW w:type="dxa" w:w="1728"/>
          </w:tcPr>
          <w:p>
            <w:r>
              <w:rPr/>
              <w:t>09:30–09:50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20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Admin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1–11: welcome, trainer profile, learner context, ground rules and course facts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09:50–11:00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70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D1 slides 19–83: low-code architecture and service selection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11:00–13:00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120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Activities 01–02: safe project/account and architecture decision record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13:00–13:30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 break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13:30–15:10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D1: BigQuery ML, AutoML, AI APIs, Gemini and responsible low-code design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15:10–17:10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120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Activities 03–05: BigQuery ML, AutoML plan and managed AI APIs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17:10–17:30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20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Evidence review and Q&amp;A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i/>
          <w:color w:val="505E6F"/>
        </w:rPr>
        <w:t>Total counted duration: 450 instructional minutes (7.5 hours), 9:30am – 5:30pm.</w:t>
      </w:r>
    </w:p>
    <w:p>
      <w:pPr>
        <w:pStyle w:val="Heading2"/>
      </w:pPr>
      <w:r>
        <w:t>Day 2 — Feature engineering, TensorFlow and scalable custom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Content / deck alignment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 or resource</w:t>
            </w:r>
          </w:p>
        </w:tc>
      </w:tr>
      <w:tr>
        <w:tc>
          <w:tcPr>
            <w:tcW w:type="dxa" w:w="1728"/>
          </w:tcPr>
          <w:p>
            <w:r>
              <w:rPr/>
              <w:t>09:30–09:45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Day 1 retrieval practice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09:45–11:10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85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D2 slides 84–148: data modalities, preprocessing, Feature Store and privacy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11:10–13:00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110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Activities 06 and 11: data quality, features and point-in-time parity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13:00–13:30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 break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13:30–14:55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85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D3 slides 149–213: TensorFlow, custom training, tuning and scaling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14:55–17:15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140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Activities 07–09: Keras, Vertex custom training and hyperparameter tuning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17:15–17:30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Evidence review and Q&amp;A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i/>
          <w:color w:val="505E6F"/>
        </w:rPr>
        <w:t>Total counted duration: 450 instructional minutes (7.5 hours), 9:30am – 5:30pm.</w:t>
      </w:r>
    </w:p>
    <w:p>
      <w:pPr>
        <w:pStyle w:val="Heading2"/>
      </w:pPr>
      <w:r>
        <w:t>Day 3 — Model serving, deployment strategies and production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Content / deck alignment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 or resource</w:t>
            </w:r>
          </w:p>
        </w:tc>
      </w:tr>
      <w:tr>
        <w:tc>
          <w:tcPr>
            <w:tcW w:type="dxa" w:w="1728"/>
          </w:tcPr>
          <w:p>
            <w:r>
              <w:rPr/>
              <w:t>09:30–09:45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Day 2 retrieval practice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09:45–11:10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85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D3: GPU/TPU/CPU decisions, distributed training and failure modes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11:10–13:00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110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10: distributed PyTorch worker pool and scaling evidence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13:00–13:30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 break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13:30–14:55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85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D4 slides 214–278: serving patterns, containers, registry and canary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14:55–17:15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140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Activities 12–13: registry/canary and Cloud Run model serving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17:15–17:30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Evidence review and Q&amp;A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i/>
          <w:color w:val="505E6F"/>
        </w:rPr>
        <w:t>Total counted duration: 450 instructional minutes (7.5 hours), 9:30am – 5:30pm.</w:t>
      </w:r>
    </w:p>
    <w:p>
      <w:pPr>
        <w:pStyle w:val="Heading2"/>
      </w:pPr>
      <w:r>
        <w:t>Day 4 — MLOps automation, monitoring, responsible AI and wrap-up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Minutes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Content / deck alignment</w:t>
            </w:r>
          </w:p>
        </w:tc>
        <w:tc>
          <w:tcPr>
            <w:tcW w:type="dxa" w:w="1728"/>
            <w:shd w:val="clear" w:color="auto" w:fill="1A73E8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Evidence or resource</w:t>
            </w:r>
          </w:p>
        </w:tc>
      </w:tr>
      <w:tr>
        <w:tc>
          <w:tcPr>
            <w:tcW w:type="dxa" w:w="1728"/>
          </w:tcPr>
          <w:p>
            <w:r>
              <w:rPr/>
              <w:t>09:30–09:45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Day 3 retrieval practice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09:45–11:15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90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D5 slides 279–343: pipeline components, Vertex Pipelines and CI/CD/CT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11:15–13:00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105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Activities 14–15: compile pipeline and release gates/model CI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13:00–13:30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30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 break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  <w:tc>
          <w:tcPr>
            <w:tcW w:type="dxa" w:w="1728"/>
            <w:shd w:val="clear" w:color="auto" w:fill="FDE9D9"/>
          </w:tcPr>
          <w:p>
            <w:r>
              <w:rPr>
                <w:color w:val="18222F"/>
              </w:rPr>
              <w:t>Lunch</w:t>
            </w:r>
            <w:r>
              <w:rPr>
                <w:rFonts w:ascii="Arial" w:hAnsi="Arial"/>
                <w:b w:val="0"/>
                <w:sz w:val="15"/>
                <w:color w:val="18222F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13:30–15:00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90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Concept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D6 slides 344–405 and wrap 399–406: monitoring, safety, bias and optimization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15:00–16:45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105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Practical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16: drift, bias, SLO and incident evidence pack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Activity folder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  <w:tr>
        <w:tc>
          <w:tcPr>
            <w:tcW w:type="dxa" w:w="1728"/>
          </w:tcPr>
          <w:p>
            <w:r>
              <w:rPr/>
              <w:t>16:45–17:30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45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Review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Course wrap-up, exam decision checklist, Q&amp;A and course feedback</w:t>
            </w:r>
            <w:r>
              <w:rPr>
                <w:rFonts w:ascii="Arial" w:hAnsi="Arial"/>
                <w:b w:val="0"/>
                <w:sz w:val="15"/>
              </w:rPr>
            </w:r>
          </w:p>
        </w:tc>
        <w:tc>
          <w:tcPr>
            <w:tcW w:type="dxa" w:w="1728"/>
          </w:tcPr>
          <w:p>
            <w:r>
              <w:rPr/>
              <w:t>Slides + LG</w:t>
            </w:r>
            <w:r>
              <w:rPr>
                <w:rFonts w:ascii="Arial" w:hAnsi="Arial"/>
                <w:b w:val="0"/>
                <w:sz w:val="15"/>
              </w:rPr>
            </w:r>
          </w:p>
        </w:tc>
      </w:tr>
    </w:tbl>
    <w:p>
      <w:r>
        <w:rPr>
          <w:i/>
          <w:color w:val="505E6F"/>
        </w:rPr>
        <w:t>Total counted duration: 450 instructional minutes (7.5 hours), 9:30am – 5:30pm.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