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B88C7" w14:textId="29D348B9" w:rsidR="00271896" w:rsidRDefault="00271896" w:rsidP="00AA5B1E">
      <w:pPr>
        <w:jc w:val="right"/>
        <w:rPr>
          <w:rFonts w:ascii="Arial" w:hAnsi="Arial" w:cs="Arial"/>
          <w:b/>
          <w:bCs/>
          <w:sz w:val="32"/>
          <w:szCs w:val="32"/>
        </w:rPr>
      </w:pPr>
      <w:r w:rsidRPr="00D76320">
        <w:rPr>
          <w:rFonts w:ascii="Arial" w:hAnsi="Arial" w:cs="Arial"/>
          <w:b/>
          <w:bCs/>
          <w:sz w:val="32"/>
          <w:szCs w:val="32"/>
        </w:rPr>
        <w:t>Taushetserklæring/Teielovnad</w:t>
      </w:r>
    </w:p>
    <w:tbl>
      <w:tblPr>
        <w:tblStyle w:val="Tabellrutenett"/>
        <w:tblW w:w="0" w:type="auto"/>
        <w:tblLook w:val="04A0" w:firstRow="1" w:lastRow="0" w:firstColumn="1" w:lastColumn="0" w:noHBand="0" w:noVBand="1"/>
      </w:tblPr>
      <w:tblGrid>
        <w:gridCol w:w="4531"/>
        <w:gridCol w:w="4531"/>
      </w:tblGrid>
      <w:tr w:rsidR="00E73129" w14:paraId="3B85A129" w14:textId="77777777" w:rsidTr="00E73129">
        <w:tc>
          <w:tcPr>
            <w:tcW w:w="4531" w:type="dxa"/>
          </w:tcPr>
          <w:p w14:paraId="472BA60A" w14:textId="5E0B4B65" w:rsidR="00AA5B1E" w:rsidRDefault="00BF7E03" w:rsidP="003F7BA1">
            <w:pPr>
              <w:rPr>
                <w:rFonts w:ascii="Arial" w:hAnsi="Arial" w:cs="Arial"/>
                <w:sz w:val="14"/>
                <w:szCs w:val="14"/>
              </w:rPr>
            </w:pPr>
            <w:r>
              <w:rPr>
                <w:rFonts w:ascii="Arial" w:hAnsi="Arial" w:cs="Arial"/>
                <w:sz w:val="14"/>
                <w:szCs w:val="14"/>
              </w:rPr>
              <w:t>N</w:t>
            </w:r>
            <w:r w:rsidR="00E73129" w:rsidRPr="00F65D3D">
              <w:rPr>
                <w:rFonts w:ascii="Arial" w:hAnsi="Arial" w:cs="Arial"/>
                <w:sz w:val="14"/>
                <w:szCs w:val="14"/>
              </w:rPr>
              <w:t>avn</w:t>
            </w:r>
            <w:r w:rsidR="00C726A2">
              <w:rPr>
                <w:rFonts w:ascii="Arial" w:hAnsi="Arial" w:cs="Arial"/>
                <w:sz w:val="14"/>
                <w:szCs w:val="14"/>
              </w:rPr>
              <w:t>/</w:t>
            </w:r>
            <w:proofErr w:type="spellStart"/>
            <w:r w:rsidR="00C726A2">
              <w:rPr>
                <w:rFonts w:ascii="Arial" w:hAnsi="Arial" w:cs="Arial"/>
                <w:sz w:val="14"/>
                <w:szCs w:val="14"/>
              </w:rPr>
              <w:t>Namn</w:t>
            </w:r>
            <w:proofErr w:type="spellEnd"/>
          </w:p>
          <w:p w14:paraId="304FCDF9" w14:textId="6B0B75A0" w:rsidR="003F7BA1" w:rsidRPr="003F7BA1" w:rsidRDefault="004D48C7" w:rsidP="003F7BA1">
            <w:pPr>
              <w:spacing w:line="360" w:lineRule="auto"/>
              <w:rPr>
                <w:rFonts w:ascii="Arial" w:hAnsi="Arial" w:cs="Arial"/>
              </w:rPr>
            </w:pPr>
            <w:r w:rsidRPr="004D48C7">
              <w:rPr>
                <w:rFonts w:ascii="Arial" w:hAnsi="Arial" w:cs="Arial"/>
              </w:rPr>
              <w:t xml:space="preserve">Mirko </w:t>
            </w:r>
            <w:proofErr w:type="spellStart"/>
            <w:r w:rsidRPr="004D48C7">
              <w:rPr>
                <w:rFonts w:ascii="Arial" w:hAnsi="Arial" w:cs="Arial"/>
              </w:rPr>
              <w:t>Sekulić</w:t>
            </w:r>
            <w:proofErr w:type="spellEnd"/>
          </w:p>
        </w:tc>
        <w:tc>
          <w:tcPr>
            <w:tcW w:w="4531" w:type="dxa"/>
          </w:tcPr>
          <w:p w14:paraId="54801FBD" w14:textId="317DA6C2" w:rsidR="00E73129" w:rsidRPr="00F65D3D" w:rsidRDefault="00E73129" w:rsidP="00AF78AD">
            <w:pPr>
              <w:rPr>
                <w:rFonts w:ascii="Arial" w:hAnsi="Arial" w:cs="Arial"/>
                <w:sz w:val="14"/>
                <w:szCs w:val="14"/>
              </w:rPr>
            </w:pPr>
            <w:r w:rsidRPr="00F65D3D">
              <w:rPr>
                <w:rFonts w:ascii="Arial" w:hAnsi="Arial" w:cs="Arial"/>
                <w:sz w:val="14"/>
                <w:szCs w:val="14"/>
              </w:rPr>
              <w:t>Fødsels</w:t>
            </w:r>
            <w:r w:rsidR="00AB2E79">
              <w:rPr>
                <w:rFonts w:ascii="Arial" w:hAnsi="Arial" w:cs="Arial"/>
                <w:sz w:val="14"/>
                <w:szCs w:val="14"/>
              </w:rPr>
              <w:t>nummer (11 sifre)</w:t>
            </w:r>
          </w:p>
          <w:p w14:paraId="009DA9BE" w14:textId="53601640" w:rsidR="00AF78AD" w:rsidRPr="003F7BA1" w:rsidRDefault="00AF78AD" w:rsidP="003F7BA1">
            <w:pPr>
              <w:spacing w:line="360" w:lineRule="auto"/>
              <w:rPr>
                <w:rFonts w:ascii="Arial" w:hAnsi="Arial" w:cs="Arial"/>
              </w:rPr>
            </w:pPr>
          </w:p>
        </w:tc>
      </w:tr>
      <w:tr w:rsidR="00952A5A" w14:paraId="3F91F9CC" w14:textId="77777777" w:rsidTr="00C726A2">
        <w:trPr>
          <w:trHeight w:val="513"/>
        </w:trPr>
        <w:tc>
          <w:tcPr>
            <w:tcW w:w="9062" w:type="dxa"/>
            <w:gridSpan w:val="2"/>
          </w:tcPr>
          <w:p w14:paraId="5A61ABF6" w14:textId="35582FBC" w:rsidR="00952A5A" w:rsidRPr="00952A5A" w:rsidRDefault="00C726A2" w:rsidP="003F7BA1">
            <w:pPr>
              <w:rPr>
                <w:rFonts w:ascii="Arial" w:hAnsi="Arial" w:cs="Arial"/>
                <w:sz w:val="14"/>
                <w:szCs w:val="14"/>
              </w:rPr>
            </w:pPr>
            <w:r>
              <w:rPr>
                <w:rFonts w:ascii="Arial" w:hAnsi="Arial" w:cs="Arial"/>
                <w:sz w:val="14"/>
                <w:szCs w:val="14"/>
              </w:rPr>
              <w:t>Virksomhet/</w:t>
            </w:r>
            <w:proofErr w:type="spellStart"/>
            <w:r>
              <w:rPr>
                <w:rFonts w:ascii="Arial" w:hAnsi="Arial" w:cs="Arial"/>
                <w:sz w:val="14"/>
                <w:szCs w:val="14"/>
              </w:rPr>
              <w:t>Verksemd</w:t>
            </w:r>
            <w:proofErr w:type="spellEnd"/>
            <w:r w:rsidR="000F47C3">
              <w:rPr>
                <w:rFonts w:ascii="Arial" w:hAnsi="Arial" w:cs="Arial"/>
                <w:sz w:val="14"/>
                <w:szCs w:val="14"/>
              </w:rPr>
              <w:t xml:space="preserve"> (organisasjonsnummer)</w:t>
            </w:r>
          </w:p>
          <w:p w14:paraId="47F2902D" w14:textId="47C39324" w:rsidR="00952A5A" w:rsidRPr="00C726A2" w:rsidRDefault="00E70056" w:rsidP="00AF78AD">
            <w:pPr>
              <w:rPr>
                <w:rFonts w:ascii="Arial" w:hAnsi="Arial" w:cs="Arial"/>
              </w:rPr>
            </w:pPr>
            <w:proofErr w:type="spellStart"/>
            <w:r w:rsidRPr="00E70056">
              <w:rPr>
                <w:rFonts w:ascii="Arial" w:hAnsi="Arial" w:cs="Arial"/>
              </w:rPr>
              <w:t>Dfind</w:t>
            </w:r>
            <w:proofErr w:type="spellEnd"/>
            <w:r w:rsidRPr="00E70056">
              <w:rPr>
                <w:rFonts w:ascii="Arial" w:hAnsi="Arial" w:cs="Arial"/>
              </w:rPr>
              <w:t xml:space="preserve"> </w:t>
            </w:r>
            <w:proofErr w:type="spellStart"/>
            <w:r w:rsidRPr="00E70056">
              <w:rPr>
                <w:rFonts w:ascii="Arial" w:hAnsi="Arial" w:cs="Arial"/>
              </w:rPr>
              <w:t>Consulting</w:t>
            </w:r>
            <w:proofErr w:type="spellEnd"/>
            <w:r w:rsidRPr="00E70056">
              <w:rPr>
                <w:rFonts w:ascii="Arial" w:hAnsi="Arial" w:cs="Arial"/>
              </w:rPr>
              <w:t xml:space="preserve"> AS</w:t>
            </w:r>
            <w:r w:rsidR="005124E3" w:rsidRPr="005124E3">
              <w:rPr>
                <w:rFonts w:ascii="Arial" w:hAnsi="Arial" w:cs="Arial"/>
              </w:rPr>
              <w:t xml:space="preserve"> - 922 073 902</w:t>
            </w:r>
          </w:p>
        </w:tc>
      </w:tr>
    </w:tbl>
    <w:p w14:paraId="1DB20790" w14:textId="77777777" w:rsidR="00E73129" w:rsidRPr="00D76320" w:rsidRDefault="00E73129" w:rsidP="00F65D3D">
      <w:pPr>
        <w:rPr>
          <w:rFonts w:ascii="Arial" w:hAnsi="Arial" w:cs="Arial"/>
          <w:b/>
          <w:bCs/>
          <w:sz w:val="32"/>
          <w:szCs w:val="32"/>
        </w:rPr>
      </w:pPr>
    </w:p>
    <w:tbl>
      <w:tblPr>
        <w:tblStyle w:val="Tabellrutenett"/>
        <w:tblW w:w="0" w:type="auto"/>
        <w:tblLook w:val="04A0" w:firstRow="1" w:lastRow="0" w:firstColumn="1" w:lastColumn="0" w:noHBand="0" w:noVBand="1"/>
      </w:tblPr>
      <w:tblGrid>
        <w:gridCol w:w="4531"/>
        <w:gridCol w:w="4531"/>
      </w:tblGrid>
      <w:tr w:rsidR="00271896" w:rsidRPr="00AB2E79" w14:paraId="3BD0280E" w14:textId="77777777" w:rsidTr="00271896">
        <w:tc>
          <w:tcPr>
            <w:tcW w:w="4531" w:type="dxa"/>
          </w:tcPr>
          <w:p w14:paraId="66E4A83A" w14:textId="77777777" w:rsidR="00271896" w:rsidRDefault="00271896" w:rsidP="00271896">
            <w:pPr>
              <w:rPr>
                <w:rFonts w:ascii="Arial" w:hAnsi="Arial" w:cs="Arial"/>
                <w:i/>
                <w:iCs/>
              </w:rPr>
            </w:pPr>
          </w:p>
          <w:p w14:paraId="6DE3B3D0" w14:textId="07F1EB83" w:rsidR="00271896" w:rsidRPr="008A6F68" w:rsidRDefault="00271896" w:rsidP="00271896">
            <w:pPr>
              <w:rPr>
                <w:rFonts w:ascii="Arial" w:hAnsi="Arial" w:cs="Arial"/>
                <w:b/>
                <w:bCs/>
                <w:i/>
                <w:iCs/>
              </w:rPr>
            </w:pPr>
            <w:r w:rsidRPr="008A6F68">
              <w:rPr>
                <w:rFonts w:ascii="Arial" w:hAnsi="Arial" w:cs="Arial"/>
                <w:b/>
                <w:bCs/>
                <w:i/>
                <w:iCs/>
              </w:rPr>
              <w:t>Jeg forstår</w:t>
            </w:r>
          </w:p>
          <w:p w14:paraId="42F14C54" w14:textId="29106A54" w:rsidR="00271896" w:rsidRPr="008A6F68" w:rsidRDefault="00271896" w:rsidP="008A6F68">
            <w:pPr>
              <w:pStyle w:val="Listeavsnitt"/>
              <w:numPr>
                <w:ilvl w:val="0"/>
                <w:numId w:val="1"/>
              </w:numPr>
              <w:spacing w:before="120"/>
              <w:ind w:left="357"/>
              <w:contextualSpacing w:val="0"/>
              <w:rPr>
                <w:rFonts w:ascii="Arial" w:hAnsi="Arial" w:cs="Arial"/>
              </w:rPr>
            </w:pPr>
            <w:r w:rsidRPr="00271896">
              <w:rPr>
                <w:rFonts w:ascii="Arial" w:hAnsi="Arial" w:cs="Arial"/>
              </w:rPr>
              <w:t>at jeg i mitt arbeid vil/kan få kjennskap til forhold av</w:t>
            </w:r>
            <w:r w:rsidR="008A6F68">
              <w:rPr>
                <w:rFonts w:ascii="Arial" w:hAnsi="Arial" w:cs="Arial"/>
              </w:rPr>
              <w:t xml:space="preserve"> </w:t>
            </w:r>
            <w:r w:rsidRPr="00271896">
              <w:rPr>
                <w:rFonts w:ascii="Arial" w:hAnsi="Arial" w:cs="Arial"/>
              </w:rPr>
              <w:t>betydning for rikets sikkerhet, og at dette krever ansvarsfølelse og lojalitet til de plikter som påhviler meg</w:t>
            </w:r>
            <w:r w:rsidR="008A6F68">
              <w:rPr>
                <w:rFonts w:ascii="Arial" w:hAnsi="Arial" w:cs="Arial"/>
              </w:rPr>
              <w:t xml:space="preserve"> </w:t>
            </w:r>
            <w:r w:rsidRPr="008A6F68">
              <w:rPr>
                <w:rFonts w:ascii="Arial" w:hAnsi="Arial" w:cs="Arial"/>
              </w:rPr>
              <w:t>i tjenesten.</w:t>
            </w:r>
          </w:p>
          <w:p w14:paraId="205E1528" w14:textId="60BA2F7A" w:rsidR="00271896" w:rsidRPr="00271896" w:rsidRDefault="00271896" w:rsidP="008A6F68">
            <w:pPr>
              <w:pStyle w:val="Listeavsnitt"/>
              <w:numPr>
                <w:ilvl w:val="0"/>
                <w:numId w:val="1"/>
              </w:numPr>
              <w:spacing w:before="120"/>
              <w:ind w:left="357"/>
              <w:contextualSpacing w:val="0"/>
              <w:rPr>
                <w:rFonts w:ascii="Arial" w:hAnsi="Arial" w:cs="Arial"/>
              </w:rPr>
            </w:pPr>
            <w:r w:rsidRPr="00271896">
              <w:rPr>
                <w:rFonts w:ascii="Arial" w:hAnsi="Arial" w:cs="Arial"/>
              </w:rPr>
              <w:t>at brudd på taushetsplikten kan medføre straffansvar og avskjed.</w:t>
            </w:r>
          </w:p>
          <w:p w14:paraId="44946384" w14:textId="0FFF0D27" w:rsidR="00271896" w:rsidRPr="00271896" w:rsidRDefault="00271896" w:rsidP="008A6F68">
            <w:pPr>
              <w:pStyle w:val="Listeavsnitt"/>
              <w:numPr>
                <w:ilvl w:val="0"/>
                <w:numId w:val="1"/>
              </w:numPr>
              <w:spacing w:before="120"/>
              <w:ind w:left="357"/>
              <w:contextualSpacing w:val="0"/>
              <w:rPr>
                <w:rFonts w:ascii="Arial" w:hAnsi="Arial" w:cs="Arial"/>
              </w:rPr>
            </w:pPr>
            <w:r w:rsidRPr="00271896">
              <w:rPr>
                <w:rFonts w:ascii="Arial" w:hAnsi="Arial" w:cs="Arial"/>
              </w:rPr>
              <w:t>at taushetsplikten gjelder også etter at jeg har sluttet i tjenesten.</w:t>
            </w:r>
          </w:p>
          <w:p w14:paraId="4E984C02" w14:textId="121BBD6E" w:rsidR="00271896" w:rsidRPr="008A6F68" w:rsidRDefault="00271896" w:rsidP="008A6F68">
            <w:pPr>
              <w:pStyle w:val="Listeavsnitt"/>
              <w:numPr>
                <w:ilvl w:val="0"/>
                <w:numId w:val="1"/>
              </w:numPr>
              <w:spacing w:before="120"/>
              <w:ind w:left="357"/>
              <w:contextualSpacing w:val="0"/>
              <w:rPr>
                <w:rFonts w:ascii="Arial" w:hAnsi="Arial" w:cs="Arial"/>
              </w:rPr>
            </w:pPr>
            <w:r w:rsidRPr="00271896">
              <w:rPr>
                <w:rFonts w:ascii="Arial" w:hAnsi="Arial" w:cs="Arial"/>
              </w:rPr>
              <w:t>at lovene og reglene som omtales i denne</w:t>
            </w:r>
            <w:r w:rsidR="008A6F68">
              <w:rPr>
                <w:rFonts w:ascii="Arial" w:hAnsi="Arial" w:cs="Arial"/>
              </w:rPr>
              <w:t xml:space="preserve"> </w:t>
            </w:r>
            <w:r w:rsidRPr="008A6F68">
              <w:rPr>
                <w:rFonts w:ascii="Arial" w:hAnsi="Arial" w:cs="Arial"/>
              </w:rPr>
              <w:t>taushetserklæringens vedlegg ikke uttømmende regulerer min taushetsplikt.</w:t>
            </w:r>
          </w:p>
          <w:p w14:paraId="60B59DA1" w14:textId="77777777" w:rsidR="00271896" w:rsidRDefault="00271896" w:rsidP="00271896">
            <w:pPr>
              <w:rPr>
                <w:rFonts w:ascii="Arial" w:hAnsi="Arial" w:cs="Arial"/>
              </w:rPr>
            </w:pPr>
          </w:p>
          <w:p w14:paraId="43A8BF58" w14:textId="5B8A38E5" w:rsidR="00271896" w:rsidRPr="008A6F68" w:rsidRDefault="00271896" w:rsidP="00271896">
            <w:pPr>
              <w:rPr>
                <w:rFonts w:ascii="Arial" w:hAnsi="Arial" w:cs="Arial"/>
                <w:b/>
                <w:bCs/>
                <w:i/>
                <w:iCs/>
              </w:rPr>
            </w:pPr>
            <w:r w:rsidRPr="008A6F68">
              <w:rPr>
                <w:rFonts w:ascii="Arial" w:hAnsi="Arial" w:cs="Arial"/>
                <w:b/>
                <w:bCs/>
                <w:i/>
                <w:iCs/>
              </w:rPr>
              <w:t>Jeg forplikter meg til</w:t>
            </w:r>
          </w:p>
          <w:p w14:paraId="0655946D" w14:textId="72472838" w:rsidR="00271896" w:rsidRPr="008A6F68" w:rsidRDefault="00271896" w:rsidP="008A6F68">
            <w:pPr>
              <w:pStyle w:val="Listeavsnitt"/>
              <w:numPr>
                <w:ilvl w:val="0"/>
                <w:numId w:val="2"/>
              </w:numPr>
              <w:spacing w:before="120"/>
              <w:ind w:left="357" w:hanging="357"/>
              <w:contextualSpacing w:val="0"/>
              <w:rPr>
                <w:rFonts w:ascii="Arial" w:hAnsi="Arial" w:cs="Arial"/>
              </w:rPr>
            </w:pPr>
            <w:r w:rsidRPr="008A6F68">
              <w:rPr>
                <w:rFonts w:ascii="Arial" w:hAnsi="Arial" w:cs="Arial"/>
              </w:rPr>
              <w:t>å ha kunnskap om de til enhver tid gjeldende lover og regler som er av betydning for taushetsplikten.</w:t>
            </w:r>
          </w:p>
          <w:p w14:paraId="58FF5135" w14:textId="2A3AA0FC" w:rsidR="00271896" w:rsidRPr="008A6F68" w:rsidRDefault="00271896" w:rsidP="008A6F68">
            <w:pPr>
              <w:pStyle w:val="Listeavsnitt"/>
              <w:numPr>
                <w:ilvl w:val="0"/>
                <w:numId w:val="2"/>
              </w:numPr>
              <w:spacing w:before="120"/>
              <w:ind w:left="357" w:hanging="357"/>
              <w:contextualSpacing w:val="0"/>
              <w:rPr>
                <w:rFonts w:ascii="Arial" w:hAnsi="Arial" w:cs="Arial"/>
              </w:rPr>
            </w:pPr>
            <w:r w:rsidRPr="008A6F68">
              <w:rPr>
                <w:rFonts w:ascii="Arial" w:hAnsi="Arial" w:cs="Arial"/>
              </w:rPr>
              <w:t>å overholde aktuelle lovbestemmelser og sikkerhetsregler.</w:t>
            </w:r>
          </w:p>
          <w:p w14:paraId="771B1508" w14:textId="7B00D8AC" w:rsidR="00271896" w:rsidRPr="008A6F68" w:rsidRDefault="00271896" w:rsidP="008A6F68">
            <w:pPr>
              <w:pStyle w:val="Listeavsnitt"/>
              <w:numPr>
                <w:ilvl w:val="0"/>
                <w:numId w:val="2"/>
              </w:numPr>
              <w:spacing w:before="120"/>
              <w:ind w:left="357" w:hanging="357"/>
              <w:contextualSpacing w:val="0"/>
              <w:rPr>
                <w:rFonts w:ascii="Arial" w:hAnsi="Arial" w:cs="Arial"/>
              </w:rPr>
            </w:pPr>
            <w:r w:rsidRPr="008A6F68">
              <w:rPr>
                <w:rFonts w:ascii="Arial" w:hAnsi="Arial" w:cs="Arial"/>
              </w:rPr>
              <w:t>ikke å omtale / gi tilgang til sikkerhetsgraderte saker/opplysninger til andre enn de som er klarert og autorisert for aktuell beskyttelsesgrad, og som dessuten</w:t>
            </w:r>
            <w:r w:rsidR="008A6F68">
              <w:rPr>
                <w:rFonts w:ascii="Arial" w:hAnsi="Arial" w:cs="Arial"/>
              </w:rPr>
              <w:t xml:space="preserve"> </w:t>
            </w:r>
            <w:r w:rsidRPr="008A6F68">
              <w:rPr>
                <w:rFonts w:ascii="Arial" w:hAnsi="Arial" w:cs="Arial"/>
              </w:rPr>
              <w:t>har tjenstlig behov for å få kjennskap til</w:t>
            </w:r>
            <w:r w:rsidR="008A6F68">
              <w:rPr>
                <w:rFonts w:ascii="Arial" w:hAnsi="Arial" w:cs="Arial"/>
              </w:rPr>
              <w:t xml:space="preserve"> </w:t>
            </w:r>
            <w:r w:rsidRPr="008A6F68">
              <w:rPr>
                <w:rFonts w:ascii="Arial" w:hAnsi="Arial" w:cs="Arial"/>
              </w:rPr>
              <w:t>saken/opplysningene.</w:t>
            </w:r>
          </w:p>
          <w:p w14:paraId="36C41C9D" w14:textId="63A00FE5" w:rsidR="00271896" w:rsidRPr="008A6F68" w:rsidRDefault="00271896" w:rsidP="008A6F68">
            <w:pPr>
              <w:pStyle w:val="Listeavsnitt"/>
              <w:numPr>
                <w:ilvl w:val="0"/>
                <w:numId w:val="2"/>
              </w:numPr>
              <w:spacing w:before="120"/>
              <w:ind w:left="357" w:hanging="357"/>
              <w:contextualSpacing w:val="0"/>
              <w:rPr>
                <w:rFonts w:ascii="Arial" w:hAnsi="Arial" w:cs="Arial"/>
              </w:rPr>
            </w:pPr>
            <w:r w:rsidRPr="008A6F68">
              <w:rPr>
                <w:rFonts w:ascii="Arial" w:hAnsi="Arial" w:cs="Arial"/>
              </w:rPr>
              <w:t>å hindre at uvedkommende får kjennskap til</w:t>
            </w:r>
            <w:r w:rsidR="008A6F68">
              <w:rPr>
                <w:rFonts w:ascii="Arial" w:hAnsi="Arial" w:cs="Arial"/>
              </w:rPr>
              <w:t xml:space="preserve"> </w:t>
            </w:r>
            <w:r w:rsidRPr="008A6F68">
              <w:rPr>
                <w:rFonts w:ascii="Arial" w:hAnsi="Arial" w:cs="Arial"/>
              </w:rPr>
              <w:t>sikkerhetsgradert informasjon.</w:t>
            </w:r>
          </w:p>
          <w:p w14:paraId="318A62BC" w14:textId="0C35718B" w:rsidR="005660C0" w:rsidRPr="005660C0" w:rsidRDefault="00271896" w:rsidP="005660C0">
            <w:pPr>
              <w:pStyle w:val="Listeavsnitt"/>
              <w:numPr>
                <w:ilvl w:val="0"/>
                <w:numId w:val="2"/>
              </w:numPr>
              <w:spacing w:before="120"/>
              <w:ind w:left="357" w:hanging="357"/>
              <w:contextualSpacing w:val="0"/>
              <w:rPr>
                <w:rFonts w:ascii="Arial" w:hAnsi="Arial" w:cs="Arial"/>
              </w:rPr>
            </w:pPr>
            <w:r w:rsidRPr="008A6F68">
              <w:rPr>
                <w:rFonts w:ascii="Arial" w:hAnsi="Arial" w:cs="Arial"/>
              </w:rPr>
              <w:t>å vise aktsomhet i min omtale av ugraderte</w:t>
            </w:r>
            <w:r w:rsidR="008A6F68">
              <w:rPr>
                <w:rFonts w:ascii="Arial" w:hAnsi="Arial" w:cs="Arial"/>
              </w:rPr>
              <w:t xml:space="preserve"> </w:t>
            </w:r>
            <w:r w:rsidRPr="008A6F68">
              <w:rPr>
                <w:rFonts w:ascii="Arial" w:hAnsi="Arial" w:cs="Arial"/>
              </w:rPr>
              <w:t>tjenestesaker og andre arbeidsmessige forhold både i og utenfor tjenesten.</w:t>
            </w:r>
          </w:p>
        </w:tc>
        <w:tc>
          <w:tcPr>
            <w:tcW w:w="4531" w:type="dxa"/>
          </w:tcPr>
          <w:p w14:paraId="16902080" w14:textId="77777777" w:rsidR="00271896" w:rsidRDefault="00271896" w:rsidP="00271896">
            <w:pPr>
              <w:rPr>
                <w:rFonts w:ascii="Arial" w:hAnsi="Arial" w:cs="Arial"/>
                <w:i/>
                <w:iCs/>
              </w:rPr>
            </w:pPr>
          </w:p>
          <w:p w14:paraId="72288190" w14:textId="6D169647" w:rsidR="00271896" w:rsidRPr="008A6F68" w:rsidRDefault="00271896" w:rsidP="00271896">
            <w:pPr>
              <w:rPr>
                <w:rFonts w:ascii="Arial" w:hAnsi="Arial" w:cs="Arial"/>
                <w:b/>
                <w:bCs/>
                <w:i/>
                <w:iCs/>
              </w:rPr>
            </w:pPr>
            <w:proofErr w:type="spellStart"/>
            <w:r w:rsidRPr="008A6F68">
              <w:rPr>
                <w:rFonts w:ascii="Arial" w:hAnsi="Arial" w:cs="Arial"/>
                <w:b/>
                <w:bCs/>
                <w:i/>
                <w:iCs/>
              </w:rPr>
              <w:t>Eg</w:t>
            </w:r>
            <w:proofErr w:type="spellEnd"/>
            <w:r w:rsidRPr="008A6F68">
              <w:rPr>
                <w:rFonts w:ascii="Arial" w:hAnsi="Arial" w:cs="Arial"/>
                <w:b/>
                <w:bCs/>
                <w:i/>
                <w:iCs/>
              </w:rPr>
              <w:t xml:space="preserve"> forstår</w:t>
            </w:r>
          </w:p>
          <w:p w14:paraId="6144BCFD" w14:textId="705A4DF6" w:rsidR="00271896" w:rsidRPr="008A6F68" w:rsidRDefault="00271896" w:rsidP="008A6F68">
            <w:pPr>
              <w:pStyle w:val="Listeavsnitt"/>
              <w:numPr>
                <w:ilvl w:val="0"/>
                <w:numId w:val="3"/>
              </w:numPr>
              <w:spacing w:before="120"/>
              <w:ind w:left="357" w:hanging="357"/>
              <w:contextualSpacing w:val="0"/>
              <w:rPr>
                <w:rFonts w:ascii="Arial" w:hAnsi="Arial" w:cs="Arial"/>
              </w:rPr>
            </w:pPr>
            <w:r w:rsidRPr="008A6F68">
              <w:rPr>
                <w:rFonts w:ascii="Arial" w:hAnsi="Arial" w:cs="Arial"/>
              </w:rPr>
              <w:t xml:space="preserve">at </w:t>
            </w:r>
            <w:proofErr w:type="spellStart"/>
            <w:r w:rsidRPr="008A6F68">
              <w:rPr>
                <w:rFonts w:ascii="Arial" w:hAnsi="Arial" w:cs="Arial"/>
              </w:rPr>
              <w:t>eg</w:t>
            </w:r>
            <w:proofErr w:type="spellEnd"/>
            <w:r w:rsidRPr="008A6F68">
              <w:rPr>
                <w:rFonts w:ascii="Arial" w:hAnsi="Arial" w:cs="Arial"/>
              </w:rPr>
              <w:t xml:space="preserve"> i arbeidet mitt vil/kan få kjennskap til tilhøve av tyding for tryggleiken til riket, og at dette krev ansvarskjensle og lojalitet til </w:t>
            </w:r>
            <w:proofErr w:type="spellStart"/>
            <w:r w:rsidRPr="008A6F68">
              <w:rPr>
                <w:rFonts w:ascii="Arial" w:hAnsi="Arial" w:cs="Arial"/>
              </w:rPr>
              <w:t>dei</w:t>
            </w:r>
            <w:proofErr w:type="spellEnd"/>
            <w:r w:rsidRPr="008A6F68">
              <w:rPr>
                <w:rFonts w:ascii="Arial" w:hAnsi="Arial" w:cs="Arial"/>
              </w:rPr>
              <w:t xml:space="preserve"> pliktene som kviler på meg i </w:t>
            </w:r>
            <w:proofErr w:type="spellStart"/>
            <w:r w:rsidRPr="008A6F68">
              <w:rPr>
                <w:rFonts w:ascii="Arial" w:hAnsi="Arial" w:cs="Arial"/>
              </w:rPr>
              <w:t>tenesta</w:t>
            </w:r>
            <w:proofErr w:type="spellEnd"/>
            <w:r w:rsidR="00511E0F">
              <w:rPr>
                <w:rFonts w:ascii="Arial" w:hAnsi="Arial" w:cs="Arial"/>
              </w:rPr>
              <w:t>.</w:t>
            </w:r>
          </w:p>
          <w:p w14:paraId="6949F3A9" w14:textId="096CA066" w:rsidR="00271896" w:rsidRPr="008A6F68" w:rsidRDefault="00271896" w:rsidP="008A6F68">
            <w:pPr>
              <w:pStyle w:val="Listeavsnitt"/>
              <w:numPr>
                <w:ilvl w:val="0"/>
                <w:numId w:val="3"/>
              </w:numPr>
              <w:spacing w:before="120"/>
              <w:ind w:left="357" w:hanging="357"/>
              <w:contextualSpacing w:val="0"/>
              <w:rPr>
                <w:rFonts w:ascii="Arial" w:hAnsi="Arial" w:cs="Arial"/>
              </w:rPr>
            </w:pPr>
            <w:r w:rsidRPr="008A6F68">
              <w:rPr>
                <w:rFonts w:ascii="Arial" w:hAnsi="Arial" w:cs="Arial"/>
              </w:rPr>
              <w:t xml:space="preserve">at </w:t>
            </w:r>
            <w:proofErr w:type="spellStart"/>
            <w:r w:rsidRPr="008A6F68">
              <w:rPr>
                <w:rFonts w:ascii="Arial" w:hAnsi="Arial" w:cs="Arial"/>
              </w:rPr>
              <w:t>brot</w:t>
            </w:r>
            <w:proofErr w:type="spellEnd"/>
            <w:r w:rsidRPr="008A6F68">
              <w:rPr>
                <w:rFonts w:ascii="Arial" w:hAnsi="Arial" w:cs="Arial"/>
              </w:rPr>
              <w:t xml:space="preserve"> på teieplikta kan medføre straffansvar og avskjed</w:t>
            </w:r>
            <w:r w:rsidR="002759CB">
              <w:rPr>
                <w:rFonts w:ascii="Arial" w:hAnsi="Arial" w:cs="Arial"/>
              </w:rPr>
              <w:t>.</w:t>
            </w:r>
          </w:p>
          <w:p w14:paraId="55157761" w14:textId="275227FF" w:rsidR="00271896" w:rsidRPr="00952A5A" w:rsidRDefault="00271896" w:rsidP="008A6F68">
            <w:pPr>
              <w:pStyle w:val="Listeavsnitt"/>
              <w:numPr>
                <w:ilvl w:val="0"/>
                <w:numId w:val="3"/>
              </w:numPr>
              <w:spacing w:before="120"/>
              <w:ind w:left="357" w:hanging="357"/>
              <w:contextualSpacing w:val="0"/>
              <w:rPr>
                <w:rFonts w:ascii="Arial" w:hAnsi="Arial" w:cs="Arial"/>
                <w:lang w:val="nn-NO"/>
              </w:rPr>
            </w:pPr>
            <w:r w:rsidRPr="00952A5A">
              <w:rPr>
                <w:rFonts w:ascii="Arial" w:hAnsi="Arial" w:cs="Arial"/>
                <w:lang w:val="nn-NO"/>
              </w:rPr>
              <w:t>at teieplikta gjeld òg etter at eg har slutta i tenesta</w:t>
            </w:r>
            <w:r w:rsidR="002759CB" w:rsidRPr="00952A5A">
              <w:rPr>
                <w:rFonts w:ascii="Arial" w:hAnsi="Arial" w:cs="Arial"/>
                <w:lang w:val="nn-NO"/>
              </w:rPr>
              <w:t>.</w:t>
            </w:r>
          </w:p>
          <w:p w14:paraId="6A608949" w14:textId="6EF17DFB" w:rsidR="00271896" w:rsidRPr="00952A5A" w:rsidRDefault="00271896" w:rsidP="008A6F68">
            <w:pPr>
              <w:pStyle w:val="Listeavsnitt"/>
              <w:numPr>
                <w:ilvl w:val="0"/>
                <w:numId w:val="3"/>
              </w:numPr>
              <w:spacing w:before="120"/>
              <w:ind w:left="357" w:hanging="357"/>
              <w:contextualSpacing w:val="0"/>
              <w:rPr>
                <w:rFonts w:ascii="Arial" w:hAnsi="Arial" w:cs="Arial"/>
                <w:lang w:val="nn-NO"/>
              </w:rPr>
            </w:pPr>
            <w:r w:rsidRPr="00952A5A">
              <w:rPr>
                <w:rFonts w:ascii="Arial" w:hAnsi="Arial" w:cs="Arial"/>
                <w:lang w:val="nn-NO"/>
              </w:rPr>
              <w:t>at lovane og reglane som vert omtalte i denne teielovnaden sitt vedlegg ikkje uttømmande regulerer teieplikta mi.</w:t>
            </w:r>
          </w:p>
          <w:p w14:paraId="417AF035" w14:textId="77777777" w:rsidR="00271896" w:rsidRPr="00952A5A" w:rsidRDefault="00271896" w:rsidP="00271896">
            <w:pPr>
              <w:rPr>
                <w:rFonts w:ascii="Arial" w:hAnsi="Arial" w:cs="Arial"/>
                <w:lang w:val="nn-NO"/>
              </w:rPr>
            </w:pPr>
          </w:p>
          <w:p w14:paraId="18501DF1" w14:textId="77777777" w:rsidR="005660C0" w:rsidRPr="00952A5A" w:rsidRDefault="005660C0" w:rsidP="00271896">
            <w:pPr>
              <w:rPr>
                <w:rFonts w:ascii="Arial" w:hAnsi="Arial" w:cs="Arial"/>
                <w:lang w:val="nn-NO"/>
              </w:rPr>
            </w:pPr>
          </w:p>
          <w:p w14:paraId="147FAD55" w14:textId="77777777" w:rsidR="00271896" w:rsidRPr="008A6F68" w:rsidRDefault="00271896" w:rsidP="00271896">
            <w:pPr>
              <w:rPr>
                <w:rFonts w:ascii="Arial" w:hAnsi="Arial" w:cs="Arial"/>
                <w:b/>
                <w:bCs/>
                <w:i/>
                <w:iCs/>
              </w:rPr>
            </w:pPr>
            <w:proofErr w:type="spellStart"/>
            <w:r w:rsidRPr="008A6F68">
              <w:rPr>
                <w:rFonts w:ascii="Arial" w:hAnsi="Arial" w:cs="Arial"/>
                <w:b/>
                <w:bCs/>
                <w:i/>
                <w:iCs/>
              </w:rPr>
              <w:t>Eg</w:t>
            </w:r>
            <w:proofErr w:type="spellEnd"/>
            <w:r w:rsidRPr="008A6F68">
              <w:rPr>
                <w:rFonts w:ascii="Arial" w:hAnsi="Arial" w:cs="Arial"/>
                <w:b/>
                <w:bCs/>
                <w:i/>
                <w:iCs/>
              </w:rPr>
              <w:t xml:space="preserve"> </w:t>
            </w:r>
            <w:proofErr w:type="spellStart"/>
            <w:r w:rsidRPr="008A6F68">
              <w:rPr>
                <w:rFonts w:ascii="Arial" w:hAnsi="Arial" w:cs="Arial"/>
                <w:b/>
                <w:bCs/>
                <w:i/>
                <w:iCs/>
              </w:rPr>
              <w:t>forpliktar</w:t>
            </w:r>
            <w:proofErr w:type="spellEnd"/>
            <w:r w:rsidRPr="008A6F68">
              <w:rPr>
                <w:rFonts w:ascii="Arial" w:hAnsi="Arial" w:cs="Arial"/>
                <w:b/>
                <w:bCs/>
                <w:i/>
                <w:iCs/>
              </w:rPr>
              <w:t xml:space="preserve"> meg til</w:t>
            </w:r>
          </w:p>
          <w:p w14:paraId="2A7C7C60" w14:textId="15D52B4B" w:rsidR="00271896" w:rsidRPr="00952A5A" w:rsidRDefault="00271896" w:rsidP="008A6F68">
            <w:pPr>
              <w:pStyle w:val="Listeavsnitt"/>
              <w:numPr>
                <w:ilvl w:val="0"/>
                <w:numId w:val="4"/>
              </w:numPr>
              <w:spacing w:before="120"/>
              <w:ind w:left="357" w:hanging="357"/>
              <w:contextualSpacing w:val="0"/>
              <w:rPr>
                <w:rFonts w:ascii="Arial" w:hAnsi="Arial" w:cs="Arial"/>
                <w:lang w:val="nn-NO"/>
              </w:rPr>
            </w:pPr>
            <w:r w:rsidRPr="00952A5A">
              <w:rPr>
                <w:rFonts w:ascii="Arial" w:hAnsi="Arial" w:cs="Arial"/>
                <w:lang w:val="nn-NO"/>
              </w:rPr>
              <w:t>å ha kunnskap om dei til kvar tid gjeldande lovane og reglane som er av tyding for teieplikta</w:t>
            </w:r>
            <w:r w:rsidR="002759CB" w:rsidRPr="00952A5A">
              <w:rPr>
                <w:rFonts w:ascii="Arial" w:hAnsi="Arial" w:cs="Arial"/>
                <w:lang w:val="nn-NO"/>
              </w:rPr>
              <w:t>.</w:t>
            </w:r>
          </w:p>
          <w:p w14:paraId="04BC3982" w14:textId="2DEAA4EE" w:rsidR="00271896" w:rsidRPr="00952A5A" w:rsidRDefault="00271896" w:rsidP="008A6F68">
            <w:pPr>
              <w:pStyle w:val="Listeavsnitt"/>
              <w:numPr>
                <w:ilvl w:val="0"/>
                <w:numId w:val="4"/>
              </w:numPr>
              <w:spacing w:before="120"/>
              <w:ind w:left="357" w:hanging="357"/>
              <w:contextualSpacing w:val="0"/>
              <w:rPr>
                <w:rFonts w:ascii="Arial" w:hAnsi="Arial" w:cs="Arial"/>
                <w:lang w:val="nn-NO"/>
              </w:rPr>
            </w:pPr>
            <w:r w:rsidRPr="00952A5A">
              <w:rPr>
                <w:rFonts w:ascii="Arial" w:hAnsi="Arial" w:cs="Arial"/>
                <w:lang w:val="nn-NO"/>
              </w:rPr>
              <w:t xml:space="preserve">å overhalde aktuelle lovføresegner og </w:t>
            </w:r>
            <w:proofErr w:type="spellStart"/>
            <w:r w:rsidRPr="00952A5A">
              <w:rPr>
                <w:rFonts w:ascii="Arial" w:hAnsi="Arial" w:cs="Arial"/>
                <w:lang w:val="nn-NO"/>
              </w:rPr>
              <w:t>tryggleiksregler</w:t>
            </w:r>
            <w:proofErr w:type="spellEnd"/>
            <w:r w:rsidR="002759CB" w:rsidRPr="00952A5A">
              <w:rPr>
                <w:rFonts w:ascii="Arial" w:hAnsi="Arial" w:cs="Arial"/>
                <w:lang w:val="nn-NO"/>
              </w:rPr>
              <w:t>.</w:t>
            </w:r>
          </w:p>
          <w:p w14:paraId="41B04A5A" w14:textId="36913F03" w:rsidR="00271896" w:rsidRPr="00952A5A" w:rsidRDefault="00271896" w:rsidP="008A6F68">
            <w:pPr>
              <w:pStyle w:val="Listeavsnitt"/>
              <w:numPr>
                <w:ilvl w:val="0"/>
                <w:numId w:val="4"/>
              </w:numPr>
              <w:spacing w:before="120"/>
              <w:ind w:left="357" w:hanging="357"/>
              <w:contextualSpacing w:val="0"/>
              <w:rPr>
                <w:rFonts w:ascii="Arial" w:hAnsi="Arial" w:cs="Arial"/>
                <w:lang w:val="nn-NO"/>
              </w:rPr>
            </w:pPr>
            <w:r w:rsidRPr="00952A5A">
              <w:rPr>
                <w:rFonts w:ascii="Arial" w:hAnsi="Arial" w:cs="Arial"/>
                <w:lang w:val="nn-NO"/>
              </w:rPr>
              <w:t>ikkje å omtale / gje tilgjenge til tryggleiksgraderte sakar/opplysningar til andre enn dei som er klarerte og autoriserte for vedkomande vernegrad, og som dessutan har tenestleg behov for å få kjennskap til</w:t>
            </w:r>
            <w:r w:rsidR="008A6F68" w:rsidRPr="00952A5A">
              <w:rPr>
                <w:rFonts w:ascii="Arial" w:hAnsi="Arial" w:cs="Arial"/>
                <w:lang w:val="nn-NO"/>
              </w:rPr>
              <w:t xml:space="preserve"> </w:t>
            </w:r>
            <w:r w:rsidRPr="00952A5A">
              <w:rPr>
                <w:rFonts w:ascii="Arial" w:hAnsi="Arial" w:cs="Arial"/>
                <w:lang w:val="nn-NO"/>
              </w:rPr>
              <w:t>saka/opplysningane</w:t>
            </w:r>
            <w:r w:rsidR="00511E0F" w:rsidRPr="00952A5A">
              <w:rPr>
                <w:rFonts w:ascii="Arial" w:hAnsi="Arial" w:cs="Arial"/>
                <w:lang w:val="nn-NO"/>
              </w:rPr>
              <w:t>.</w:t>
            </w:r>
          </w:p>
          <w:p w14:paraId="4D1DEA75" w14:textId="4EF9092F" w:rsidR="00271896" w:rsidRPr="008A6F68" w:rsidRDefault="00271896" w:rsidP="008A6F68">
            <w:pPr>
              <w:pStyle w:val="Listeavsnitt"/>
              <w:numPr>
                <w:ilvl w:val="0"/>
                <w:numId w:val="4"/>
              </w:numPr>
              <w:spacing w:before="120"/>
              <w:ind w:left="357" w:hanging="357"/>
              <w:contextualSpacing w:val="0"/>
              <w:rPr>
                <w:rFonts w:ascii="Arial" w:hAnsi="Arial" w:cs="Arial"/>
              </w:rPr>
            </w:pPr>
            <w:r w:rsidRPr="008A6F68">
              <w:rPr>
                <w:rFonts w:ascii="Arial" w:hAnsi="Arial" w:cs="Arial"/>
              </w:rPr>
              <w:t xml:space="preserve">å hindre at </w:t>
            </w:r>
            <w:proofErr w:type="spellStart"/>
            <w:r w:rsidRPr="008A6F68">
              <w:rPr>
                <w:rFonts w:ascii="Arial" w:hAnsi="Arial" w:cs="Arial"/>
              </w:rPr>
              <w:t>uvedkomande</w:t>
            </w:r>
            <w:proofErr w:type="spellEnd"/>
            <w:r w:rsidRPr="008A6F68">
              <w:rPr>
                <w:rFonts w:ascii="Arial" w:hAnsi="Arial" w:cs="Arial"/>
              </w:rPr>
              <w:t xml:space="preserve"> får kjennskap til</w:t>
            </w:r>
            <w:r w:rsidR="008A6F68">
              <w:rPr>
                <w:rFonts w:ascii="Arial" w:hAnsi="Arial" w:cs="Arial"/>
              </w:rPr>
              <w:t xml:space="preserve"> </w:t>
            </w:r>
            <w:proofErr w:type="spellStart"/>
            <w:r w:rsidRPr="008A6F68">
              <w:rPr>
                <w:rFonts w:ascii="Arial" w:hAnsi="Arial" w:cs="Arial"/>
              </w:rPr>
              <w:t>tryggleiksgradert</w:t>
            </w:r>
            <w:proofErr w:type="spellEnd"/>
            <w:r w:rsidRPr="008A6F68">
              <w:rPr>
                <w:rFonts w:ascii="Arial" w:hAnsi="Arial" w:cs="Arial"/>
              </w:rPr>
              <w:t xml:space="preserve"> informasjon</w:t>
            </w:r>
            <w:r w:rsidR="002759CB">
              <w:rPr>
                <w:rFonts w:ascii="Arial" w:hAnsi="Arial" w:cs="Arial"/>
              </w:rPr>
              <w:t>.</w:t>
            </w:r>
          </w:p>
          <w:p w14:paraId="24FA926D" w14:textId="42E23B99" w:rsidR="00271896" w:rsidRPr="00952A5A" w:rsidRDefault="00271896" w:rsidP="008A6F68">
            <w:pPr>
              <w:pStyle w:val="Listeavsnitt"/>
              <w:numPr>
                <w:ilvl w:val="0"/>
                <w:numId w:val="4"/>
              </w:numPr>
              <w:spacing w:before="120"/>
              <w:ind w:left="357" w:hanging="357"/>
              <w:contextualSpacing w:val="0"/>
              <w:rPr>
                <w:rFonts w:ascii="Arial" w:hAnsi="Arial" w:cs="Arial"/>
                <w:lang w:val="nn-NO"/>
              </w:rPr>
            </w:pPr>
            <w:r w:rsidRPr="00952A5A">
              <w:rPr>
                <w:rFonts w:ascii="Arial" w:hAnsi="Arial" w:cs="Arial"/>
                <w:lang w:val="nn-NO"/>
              </w:rPr>
              <w:t xml:space="preserve">å vise aktsemd i omtala mi av </w:t>
            </w:r>
            <w:proofErr w:type="spellStart"/>
            <w:r w:rsidRPr="00952A5A">
              <w:rPr>
                <w:rFonts w:ascii="Arial" w:hAnsi="Arial" w:cs="Arial"/>
                <w:lang w:val="nn-NO"/>
              </w:rPr>
              <w:t>ugraderte</w:t>
            </w:r>
            <w:proofErr w:type="spellEnd"/>
            <w:r w:rsidRPr="00952A5A">
              <w:rPr>
                <w:rFonts w:ascii="Arial" w:hAnsi="Arial" w:cs="Arial"/>
                <w:lang w:val="nn-NO"/>
              </w:rPr>
              <w:t xml:space="preserve"> tenestesaker og andre arbeidsmessige tilhøve både i og utanfor tenesta</w:t>
            </w:r>
            <w:r w:rsidR="002759CB" w:rsidRPr="00952A5A">
              <w:rPr>
                <w:rFonts w:ascii="Arial" w:hAnsi="Arial" w:cs="Arial"/>
                <w:lang w:val="nn-NO"/>
              </w:rPr>
              <w:t>.</w:t>
            </w:r>
          </w:p>
        </w:tc>
      </w:tr>
    </w:tbl>
    <w:p w14:paraId="0E890F30" w14:textId="4B21DE9D" w:rsidR="009F5406" w:rsidRPr="00952A5A" w:rsidRDefault="009F5406">
      <w:pPr>
        <w:rPr>
          <w:lang w:val="nn-NO"/>
        </w:rPr>
      </w:pPr>
    </w:p>
    <w:tbl>
      <w:tblPr>
        <w:tblStyle w:val="Tabellrutenett"/>
        <w:tblW w:w="0" w:type="auto"/>
        <w:tblLook w:val="04A0" w:firstRow="1" w:lastRow="0" w:firstColumn="1" w:lastColumn="0" w:noHBand="0" w:noVBand="1"/>
      </w:tblPr>
      <w:tblGrid>
        <w:gridCol w:w="4531"/>
        <w:gridCol w:w="4531"/>
      </w:tblGrid>
      <w:tr w:rsidR="008E7091" w14:paraId="4452E6FB" w14:textId="334E94F8" w:rsidTr="00B8796C">
        <w:tc>
          <w:tcPr>
            <w:tcW w:w="4531" w:type="dxa"/>
          </w:tcPr>
          <w:p w14:paraId="4F5ABED0" w14:textId="3B4CBB34" w:rsidR="008E7091" w:rsidRPr="00F04B9A" w:rsidRDefault="008E7091">
            <w:pPr>
              <w:rPr>
                <w:sz w:val="14"/>
                <w:szCs w:val="14"/>
              </w:rPr>
            </w:pPr>
            <w:r>
              <w:rPr>
                <w:sz w:val="14"/>
                <w:szCs w:val="14"/>
              </w:rPr>
              <w:t>Sted/Stad og dato</w:t>
            </w:r>
          </w:p>
          <w:p w14:paraId="18CE7B0A" w14:textId="3FF9A1CE" w:rsidR="008E7091" w:rsidRDefault="008E7091" w:rsidP="006B029B"/>
        </w:tc>
        <w:tc>
          <w:tcPr>
            <w:tcW w:w="4531" w:type="dxa"/>
          </w:tcPr>
          <w:p w14:paraId="68B5B7BF" w14:textId="272A345F" w:rsidR="008E7091" w:rsidRDefault="008E7091">
            <w:pPr>
              <w:rPr>
                <w:sz w:val="14"/>
                <w:szCs w:val="14"/>
              </w:rPr>
            </w:pPr>
            <w:r w:rsidRPr="00F04B9A">
              <w:rPr>
                <w:sz w:val="14"/>
                <w:szCs w:val="14"/>
              </w:rPr>
              <w:t>Underskrift</w:t>
            </w:r>
          </w:p>
        </w:tc>
      </w:tr>
    </w:tbl>
    <w:p w14:paraId="52D8D5CC" w14:textId="77777777" w:rsidR="002759CB" w:rsidRDefault="002759CB" w:rsidP="00EF3228">
      <w:pPr>
        <w:rPr>
          <w:rFonts w:ascii="Arial" w:hAnsi="Arial" w:cs="Arial"/>
          <w:b/>
          <w:bCs/>
        </w:rPr>
      </w:pPr>
    </w:p>
    <w:p w14:paraId="5A9BC645" w14:textId="77777777" w:rsidR="006B029B" w:rsidRDefault="006B029B" w:rsidP="00EF3228">
      <w:pPr>
        <w:rPr>
          <w:rFonts w:ascii="Arial" w:hAnsi="Arial" w:cs="Arial"/>
          <w:b/>
          <w:bCs/>
        </w:rPr>
        <w:sectPr w:rsidR="006B029B">
          <w:headerReference w:type="default" r:id="rId7"/>
          <w:pgSz w:w="11906" w:h="16838"/>
          <w:pgMar w:top="1417" w:right="1417" w:bottom="1417" w:left="1417" w:header="708" w:footer="708" w:gutter="0"/>
          <w:cols w:space="708"/>
          <w:docGrid w:linePitch="360"/>
        </w:sectPr>
      </w:pPr>
    </w:p>
    <w:p w14:paraId="44A58B87" w14:textId="77777777" w:rsidR="006B029B" w:rsidRDefault="006B029B" w:rsidP="00EF3228">
      <w:pPr>
        <w:rPr>
          <w:rFonts w:ascii="Arial" w:hAnsi="Arial" w:cs="Arial"/>
          <w:b/>
          <w:bCs/>
        </w:rPr>
      </w:pPr>
    </w:p>
    <w:p w14:paraId="022E206A" w14:textId="2512286C" w:rsidR="009F5406" w:rsidRPr="00EF3228" w:rsidRDefault="009F5406" w:rsidP="00EF3228">
      <w:pPr>
        <w:rPr>
          <w:rFonts w:ascii="Arial" w:hAnsi="Arial" w:cs="Arial"/>
          <w:i/>
          <w:iCs/>
          <w:sz w:val="18"/>
          <w:szCs w:val="28"/>
        </w:rPr>
      </w:pPr>
      <w:r w:rsidRPr="00EF3228">
        <w:rPr>
          <w:rFonts w:ascii="Arial" w:hAnsi="Arial" w:cs="Arial"/>
          <w:b/>
          <w:bCs/>
        </w:rPr>
        <w:t>Utdrag av de mest relevante lovbestemmelsene</w:t>
      </w:r>
    </w:p>
    <w:p w14:paraId="3E9E3E14" w14:textId="77777777" w:rsidR="009F5406" w:rsidRPr="00C0183C" w:rsidRDefault="009F5406" w:rsidP="009F5406">
      <w:pPr>
        <w:spacing w:after="0"/>
        <w:rPr>
          <w:rFonts w:ascii="Arial" w:hAnsi="Arial" w:cs="Arial"/>
          <w:b/>
          <w:bCs/>
          <w:sz w:val="16"/>
          <w:szCs w:val="16"/>
          <w:u w:val="single"/>
        </w:rPr>
      </w:pPr>
      <w:r w:rsidRPr="00C0183C">
        <w:rPr>
          <w:rFonts w:ascii="Arial" w:hAnsi="Arial" w:cs="Arial"/>
          <w:b/>
          <w:bCs/>
          <w:sz w:val="16"/>
          <w:szCs w:val="16"/>
          <w:u w:val="single"/>
        </w:rPr>
        <w:t>Lov om nasjonal sikkerhet (sikkerhetsloven)</w:t>
      </w:r>
    </w:p>
    <w:p w14:paraId="5FC977B7" w14:textId="7C198FEB"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5-4. Tilgang til og taushetsplikt med hensyn til sikkerhetsgradert informasjon</w:t>
      </w:r>
      <w:r w:rsidRPr="00C0183C">
        <w:rPr>
          <w:rFonts w:ascii="Arial" w:hAnsi="Arial" w:cs="Arial"/>
          <w:sz w:val="16"/>
          <w:szCs w:val="16"/>
        </w:rPr>
        <w:t xml:space="preserve"> Sikkerhetsgradert informasjon skal bare overlates til personer som har tjenstlig behov og er autorisert for tilgang til slik informasjon. Alle som får tilgang til sikkerhetsgradert informasjon som ledd i arbeidet eller tjenesten for en virksomhet som omfattes av loven, har taushetsplikt om innholdet. Taushetsplikten gjelder også etter at arbeidet eller tjenesten er avsluttet.</w:t>
      </w:r>
    </w:p>
    <w:p w14:paraId="40C6F376" w14:textId="6686B737"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6-6. Kommunikasjons- og innholdskontroll av informasjonssystemer</w:t>
      </w:r>
      <w:r w:rsidRPr="00C0183C">
        <w:rPr>
          <w:rFonts w:ascii="Arial" w:hAnsi="Arial" w:cs="Arial"/>
          <w:sz w:val="16"/>
          <w:szCs w:val="16"/>
        </w:rPr>
        <w:t xml:space="preserve"> (første til fjerde ledd) Virksomheten kan be sikkerhetsmyndigheten kontrollere om virksomhetens informasjonssystemer behandler sikkerhetsgradert informasjon utover det systemets sikkerhetsgodkjenning tillater. Virksomhetens ansatte skal orienteres om at slike kontroller kan forekomme. Sikkerhetsmyndigheten kan gjennomføre kontrollen ved å avlytte og avlese informasjon som behandles i eller sendes mellom informasjonssystemer. Kontrollen skal ikke omfatte privat kommunikasjon eller kommunikasjon med virksomheter som ikke er omfattet av loven. Fanger kontrollen likevel opp slik kommunikasjon, skal kontrollen straks opphøre, og informasjon som kontrollen har gitt tilgang til, skal slettes. Alle som får tilgang til informasjon som nevnt i tredje ledd i forbindelse med arbeid eller tjeneste for sikkerhetsmyndigheten, har taushetsplikt om innholdet.</w:t>
      </w:r>
    </w:p>
    <w:p w14:paraId="1F0BE844" w14:textId="02043837"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11-4. Straff</w:t>
      </w:r>
      <w:r w:rsidRPr="00C0183C">
        <w:rPr>
          <w:rFonts w:ascii="Arial" w:hAnsi="Arial" w:cs="Arial"/>
          <w:sz w:val="16"/>
          <w:szCs w:val="16"/>
        </w:rPr>
        <w:t xml:space="preserve"> (andre og fjerde ledd) Den som forsettlig eller grovt uaktsomt bryter taushetsplikt etter § 5-4 andre ledd eller § 6-6 femte ledd (E.G. § 6-6 fjerde ledd), straffes med bot eller fengsel inntil 1 år eller begge deler, hvis ikke forholdet går inn under en strengere straffebestemmelse. Forsøk på overtredelser som nevnt i første til tredje ledd straffes på samme måte.</w:t>
      </w:r>
    </w:p>
    <w:p w14:paraId="76ED4E06" w14:textId="77777777" w:rsidR="009F5406" w:rsidRPr="00C0183C" w:rsidRDefault="009F5406" w:rsidP="009F5406">
      <w:pPr>
        <w:spacing w:after="0"/>
        <w:rPr>
          <w:rFonts w:ascii="Arial" w:hAnsi="Arial" w:cs="Arial"/>
          <w:sz w:val="16"/>
          <w:szCs w:val="16"/>
        </w:rPr>
      </w:pPr>
    </w:p>
    <w:p w14:paraId="26DA321A" w14:textId="77777777" w:rsidR="009F5406" w:rsidRPr="00C0183C" w:rsidRDefault="009F5406" w:rsidP="009F5406">
      <w:pPr>
        <w:spacing w:after="0"/>
        <w:rPr>
          <w:rFonts w:ascii="Arial" w:hAnsi="Arial" w:cs="Arial"/>
          <w:b/>
          <w:bCs/>
          <w:sz w:val="16"/>
          <w:szCs w:val="16"/>
          <w:u w:val="single"/>
        </w:rPr>
      </w:pPr>
      <w:r w:rsidRPr="00C0183C">
        <w:rPr>
          <w:rFonts w:ascii="Arial" w:hAnsi="Arial" w:cs="Arial"/>
          <w:b/>
          <w:bCs/>
          <w:sz w:val="16"/>
          <w:szCs w:val="16"/>
          <w:u w:val="single"/>
        </w:rPr>
        <w:t>Lov om behandlingsmåten i forvaltningssaker (forvaltningsloven)</w:t>
      </w:r>
    </w:p>
    <w:p w14:paraId="525404F0" w14:textId="256299D9"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13. (taushetsplikt)</w:t>
      </w:r>
      <w:r w:rsidRPr="00C0183C">
        <w:rPr>
          <w:rFonts w:ascii="Arial" w:hAnsi="Arial" w:cs="Arial"/>
          <w:sz w:val="16"/>
          <w:szCs w:val="16"/>
        </w:rPr>
        <w:t xml:space="preserve"> Enhver som utfører tjeneste eller arbeid for et forvaltningsorgan, plikter å hindre at andre får adgang eller kjennskap til det han i forbindelse</w:t>
      </w:r>
      <w:r w:rsidR="00271896" w:rsidRPr="00C0183C">
        <w:rPr>
          <w:rFonts w:ascii="Arial" w:hAnsi="Arial" w:cs="Arial"/>
          <w:sz w:val="16"/>
          <w:szCs w:val="16"/>
        </w:rPr>
        <w:t xml:space="preserve"> </w:t>
      </w:r>
      <w:r w:rsidRPr="00C0183C">
        <w:rPr>
          <w:rFonts w:ascii="Arial" w:hAnsi="Arial" w:cs="Arial"/>
          <w:sz w:val="16"/>
          <w:szCs w:val="16"/>
        </w:rPr>
        <w:t>med tjenesten eller arbeidet får vite om: 1) noens personlige forhold, eller 2) tekniske innretninger og</w:t>
      </w:r>
      <w:r w:rsidR="00271896" w:rsidRPr="00C0183C">
        <w:rPr>
          <w:rFonts w:ascii="Arial" w:hAnsi="Arial" w:cs="Arial"/>
          <w:sz w:val="16"/>
          <w:szCs w:val="16"/>
        </w:rPr>
        <w:t xml:space="preserve"> </w:t>
      </w:r>
      <w:r w:rsidRPr="00C0183C">
        <w:rPr>
          <w:rFonts w:ascii="Arial" w:hAnsi="Arial" w:cs="Arial"/>
          <w:sz w:val="16"/>
          <w:szCs w:val="16"/>
        </w:rPr>
        <w:t>fremgangsmåter samt drifts- eller forretningsforhold som</w:t>
      </w:r>
      <w:r w:rsidR="00271896" w:rsidRPr="00C0183C">
        <w:rPr>
          <w:rFonts w:ascii="Arial" w:hAnsi="Arial" w:cs="Arial"/>
          <w:sz w:val="16"/>
          <w:szCs w:val="16"/>
        </w:rPr>
        <w:t xml:space="preserve"> </w:t>
      </w:r>
      <w:r w:rsidRPr="00C0183C">
        <w:rPr>
          <w:rFonts w:ascii="Arial" w:hAnsi="Arial" w:cs="Arial"/>
          <w:sz w:val="16"/>
          <w:szCs w:val="16"/>
        </w:rPr>
        <w:t>det vil være av konkurransemessig betydning å hemmeligholde av hensyn til den som opplysningen angår. Som personlige forhold regnes ikke fødested,</w:t>
      </w:r>
      <w:r w:rsidR="00271896" w:rsidRPr="00C0183C">
        <w:rPr>
          <w:rFonts w:ascii="Arial" w:hAnsi="Arial" w:cs="Arial"/>
          <w:sz w:val="16"/>
          <w:szCs w:val="16"/>
        </w:rPr>
        <w:t xml:space="preserve"> </w:t>
      </w:r>
      <w:r w:rsidRPr="00C0183C">
        <w:rPr>
          <w:rFonts w:ascii="Arial" w:hAnsi="Arial" w:cs="Arial"/>
          <w:sz w:val="16"/>
          <w:szCs w:val="16"/>
        </w:rPr>
        <w:t>fødselsdato og personnummer, statsborgerforhold, sivilstand, yrke,</w:t>
      </w:r>
      <w:r w:rsidR="00271896" w:rsidRPr="00C0183C">
        <w:rPr>
          <w:rFonts w:ascii="Arial" w:hAnsi="Arial" w:cs="Arial"/>
          <w:sz w:val="16"/>
          <w:szCs w:val="16"/>
        </w:rPr>
        <w:t xml:space="preserve"> </w:t>
      </w:r>
      <w:r w:rsidRPr="00C0183C">
        <w:rPr>
          <w:rFonts w:ascii="Arial" w:hAnsi="Arial" w:cs="Arial"/>
          <w:sz w:val="16"/>
          <w:szCs w:val="16"/>
        </w:rPr>
        <w:t>bopel og arbeidssted, med mindre slike opplysninger røper et klientforhold eller andre</w:t>
      </w:r>
      <w:r w:rsidR="00271896" w:rsidRPr="00C0183C">
        <w:rPr>
          <w:rFonts w:ascii="Arial" w:hAnsi="Arial" w:cs="Arial"/>
          <w:sz w:val="16"/>
          <w:szCs w:val="16"/>
        </w:rPr>
        <w:t xml:space="preserve"> </w:t>
      </w:r>
      <w:r w:rsidRPr="00C0183C">
        <w:rPr>
          <w:rFonts w:ascii="Arial" w:hAnsi="Arial" w:cs="Arial"/>
          <w:sz w:val="16"/>
          <w:szCs w:val="16"/>
        </w:rPr>
        <w:t>forhold som må anses som personlige. Kongen kan ellers gi nærmere forskrifter om hvilke opplysninger som skal regnes som personlige, om hvilke organer som</w:t>
      </w:r>
      <w:r w:rsidR="00271896" w:rsidRPr="00C0183C">
        <w:rPr>
          <w:rFonts w:ascii="Arial" w:hAnsi="Arial" w:cs="Arial"/>
          <w:sz w:val="16"/>
          <w:szCs w:val="16"/>
        </w:rPr>
        <w:t xml:space="preserve"> </w:t>
      </w:r>
      <w:r w:rsidRPr="00C0183C">
        <w:rPr>
          <w:rFonts w:ascii="Arial" w:hAnsi="Arial" w:cs="Arial"/>
          <w:sz w:val="16"/>
          <w:szCs w:val="16"/>
        </w:rPr>
        <w:t xml:space="preserve">kan gi privatpersoner opplysninger som nevnt i punktumet foran og opplysninger om den enkeltes personlige status </w:t>
      </w:r>
      <w:proofErr w:type="gramStart"/>
      <w:r w:rsidRPr="00C0183C">
        <w:rPr>
          <w:rFonts w:ascii="Arial" w:hAnsi="Arial" w:cs="Arial"/>
          <w:sz w:val="16"/>
          <w:szCs w:val="16"/>
        </w:rPr>
        <w:t>for øvrig</w:t>
      </w:r>
      <w:proofErr w:type="gramEnd"/>
      <w:r w:rsidRPr="00C0183C">
        <w:rPr>
          <w:rFonts w:ascii="Arial" w:hAnsi="Arial" w:cs="Arial"/>
          <w:sz w:val="16"/>
          <w:szCs w:val="16"/>
        </w:rPr>
        <w:t>, samt om vilkårene for å gi slike</w:t>
      </w:r>
    </w:p>
    <w:p w14:paraId="65304761" w14:textId="7EEA0DB6" w:rsidR="009F5406" w:rsidRPr="00C0183C" w:rsidRDefault="009F5406" w:rsidP="009F5406">
      <w:pPr>
        <w:spacing w:after="0"/>
        <w:rPr>
          <w:rFonts w:ascii="Arial" w:hAnsi="Arial" w:cs="Arial"/>
          <w:sz w:val="16"/>
          <w:szCs w:val="16"/>
        </w:rPr>
      </w:pPr>
      <w:r w:rsidRPr="00C0183C">
        <w:rPr>
          <w:rFonts w:ascii="Arial" w:hAnsi="Arial" w:cs="Arial"/>
          <w:sz w:val="16"/>
          <w:szCs w:val="16"/>
        </w:rPr>
        <w:t xml:space="preserve">opplysninger. Taushetsplikten gjelder også etter at vedkommende har avsluttet tjenesten eller arbeidet. Han kan heller ikke </w:t>
      </w:r>
      <w:proofErr w:type="spellStart"/>
      <w:r w:rsidRPr="00C0183C">
        <w:rPr>
          <w:rFonts w:ascii="Arial" w:hAnsi="Arial" w:cs="Arial"/>
          <w:sz w:val="16"/>
          <w:szCs w:val="16"/>
        </w:rPr>
        <w:t>utnytte</w:t>
      </w:r>
      <w:proofErr w:type="spellEnd"/>
      <w:r w:rsidRPr="00C0183C">
        <w:rPr>
          <w:rFonts w:ascii="Arial" w:hAnsi="Arial" w:cs="Arial"/>
          <w:sz w:val="16"/>
          <w:szCs w:val="16"/>
        </w:rPr>
        <w:t xml:space="preserve"> opplysninger som nevnt i</w:t>
      </w:r>
      <w:r w:rsidR="00271896" w:rsidRPr="00C0183C">
        <w:rPr>
          <w:rFonts w:ascii="Arial" w:hAnsi="Arial" w:cs="Arial"/>
          <w:sz w:val="16"/>
          <w:szCs w:val="16"/>
        </w:rPr>
        <w:t xml:space="preserve"> </w:t>
      </w:r>
      <w:r w:rsidRPr="00C0183C">
        <w:rPr>
          <w:rFonts w:ascii="Arial" w:hAnsi="Arial" w:cs="Arial"/>
          <w:sz w:val="16"/>
          <w:szCs w:val="16"/>
        </w:rPr>
        <w:t>denne paragraf i egen virksomhet eller i tjeneste eller arbeid for andre.</w:t>
      </w:r>
    </w:p>
    <w:p w14:paraId="1587950B" w14:textId="77777777" w:rsidR="00271896" w:rsidRPr="00C0183C" w:rsidRDefault="00271896" w:rsidP="009F5406">
      <w:pPr>
        <w:spacing w:after="0"/>
        <w:rPr>
          <w:rFonts w:ascii="Arial" w:hAnsi="Arial" w:cs="Arial"/>
          <w:sz w:val="16"/>
          <w:szCs w:val="16"/>
        </w:rPr>
      </w:pPr>
    </w:p>
    <w:p w14:paraId="082F50D9" w14:textId="741CF247" w:rsidR="009F5406" w:rsidRPr="00C0183C" w:rsidRDefault="009F5406" w:rsidP="009F5406">
      <w:pPr>
        <w:spacing w:after="0"/>
        <w:rPr>
          <w:rFonts w:ascii="Arial" w:hAnsi="Arial" w:cs="Arial"/>
          <w:b/>
          <w:bCs/>
          <w:sz w:val="16"/>
          <w:szCs w:val="16"/>
          <w:u w:val="single"/>
        </w:rPr>
      </w:pPr>
      <w:r w:rsidRPr="00C0183C">
        <w:rPr>
          <w:rFonts w:ascii="Arial" w:hAnsi="Arial" w:cs="Arial"/>
          <w:b/>
          <w:bCs/>
          <w:sz w:val="16"/>
          <w:szCs w:val="16"/>
          <w:u w:val="single"/>
        </w:rPr>
        <w:t>Lov om straff (straffeloven)</w:t>
      </w:r>
    </w:p>
    <w:p w14:paraId="3FE62013" w14:textId="57DC39C5"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119. Landssvik</w:t>
      </w:r>
      <w:r w:rsidRPr="00C0183C">
        <w:rPr>
          <w:rFonts w:ascii="Arial" w:hAnsi="Arial" w:cs="Arial"/>
          <w:sz w:val="16"/>
          <w:szCs w:val="16"/>
        </w:rPr>
        <w:t xml:space="preserve"> Med fengsel inntil 10 år straffes den som i krig, under okkupasjon eller en internasjonal væpnet konflikt på norsk territorium, eller ved</w:t>
      </w:r>
      <w:r w:rsidR="00271896" w:rsidRPr="00C0183C">
        <w:rPr>
          <w:rFonts w:ascii="Arial" w:hAnsi="Arial" w:cs="Arial"/>
          <w:sz w:val="16"/>
          <w:szCs w:val="16"/>
        </w:rPr>
        <w:t xml:space="preserve"> </w:t>
      </w:r>
      <w:r w:rsidRPr="00C0183C">
        <w:rPr>
          <w:rFonts w:ascii="Arial" w:hAnsi="Arial" w:cs="Arial"/>
          <w:sz w:val="16"/>
          <w:szCs w:val="16"/>
        </w:rPr>
        <w:t>overhengende fare for dette, yter fienden eller okkupasjonsmakten bistand mot Norge eller skader den norske forsvarsevnen. På samme måte straffes den som</w:t>
      </w:r>
      <w:r w:rsidR="00271896" w:rsidRPr="00C0183C">
        <w:rPr>
          <w:rFonts w:ascii="Arial" w:hAnsi="Arial" w:cs="Arial"/>
          <w:sz w:val="16"/>
          <w:szCs w:val="16"/>
        </w:rPr>
        <w:t xml:space="preserve"> </w:t>
      </w:r>
      <w:r w:rsidRPr="00C0183C">
        <w:rPr>
          <w:rFonts w:ascii="Arial" w:hAnsi="Arial" w:cs="Arial"/>
          <w:sz w:val="16"/>
          <w:szCs w:val="16"/>
        </w:rPr>
        <w:t>skader forsvarsevnen til en stat som Norge er alliert eller i kampfellesskap med.</w:t>
      </w:r>
    </w:p>
    <w:p w14:paraId="35D1921C" w14:textId="5CEEE792"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120. Grovt landssvik</w:t>
      </w:r>
      <w:r w:rsidRPr="00C0183C">
        <w:rPr>
          <w:rFonts w:ascii="Arial" w:hAnsi="Arial" w:cs="Arial"/>
          <w:sz w:val="16"/>
          <w:szCs w:val="16"/>
        </w:rPr>
        <w:t xml:space="preserve"> Grovt landssvik straffes med fengsel inntil 21 år. Ved avgjørelsen av om landssviket er grovt, skal det særlig legges vekt på forhold som</w:t>
      </w:r>
      <w:r w:rsidR="00271896" w:rsidRPr="00C0183C">
        <w:rPr>
          <w:rFonts w:ascii="Arial" w:hAnsi="Arial" w:cs="Arial"/>
          <w:sz w:val="16"/>
          <w:szCs w:val="16"/>
        </w:rPr>
        <w:t xml:space="preserve"> </w:t>
      </w:r>
      <w:r w:rsidRPr="00C0183C">
        <w:rPr>
          <w:rFonts w:ascii="Arial" w:hAnsi="Arial" w:cs="Arial"/>
          <w:sz w:val="16"/>
          <w:szCs w:val="16"/>
        </w:rPr>
        <w:t>nevnt i § 112 bokstav a, c og d.</w:t>
      </w:r>
    </w:p>
    <w:p w14:paraId="42ED2EA1" w14:textId="77636B9B"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121. Etterretningsvirksomhet mot statshemmeligheter</w:t>
      </w:r>
      <w:r w:rsidRPr="00C0183C">
        <w:rPr>
          <w:rFonts w:ascii="Arial" w:hAnsi="Arial" w:cs="Arial"/>
          <w:sz w:val="16"/>
          <w:szCs w:val="16"/>
        </w:rPr>
        <w:t xml:space="preserve"> Med bot eller fengsel inntil 3 år straffes den som til fordel for en fremmed stat, terrororganisasjon eller</w:t>
      </w:r>
      <w:r w:rsidR="00271896" w:rsidRPr="00C0183C">
        <w:rPr>
          <w:rFonts w:ascii="Arial" w:hAnsi="Arial" w:cs="Arial"/>
          <w:sz w:val="16"/>
          <w:szCs w:val="16"/>
        </w:rPr>
        <w:t xml:space="preserve"> </w:t>
      </w:r>
      <w:r w:rsidRPr="00C0183C">
        <w:rPr>
          <w:rFonts w:ascii="Arial" w:hAnsi="Arial" w:cs="Arial"/>
          <w:sz w:val="16"/>
          <w:szCs w:val="16"/>
        </w:rPr>
        <w:t>uten aktverdig grunn samler inn eller setter seg i besittelse av en hemmelig opplysning som, om den blir kjent for en slik stat, terrororganisasjon eller for øvrig</w:t>
      </w:r>
      <w:r w:rsidR="00271896" w:rsidRPr="00C0183C">
        <w:rPr>
          <w:rFonts w:ascii="Arial" w:hAnsi="Arial" w:cs="Arial"/>
          <w:sz w:val="16"/>
          <w:szCs w:val="16"/>
        </w:rPr>
        <w:t xml:space="preserve"> </w:t>
      </w:r>
      <w:r w:rsidRPr="00C0183C">
        <w:rPr>
          <w:rFonts w:ascii="Arial" w:hAnsi="Arial" w:cs="Arial"/>
          <w:sz w:val="16"/>
          <w:szCs w:val="16"/>
        </w:rPr>
        <w:t>avsløres, kan skade grunnleggende nasjonale interesser som gjelder, a) forsvars-, sikkerhets- og beredskapsmessige forhold, b) de øverste statsorganenes</w:t>
      </w:r>
      <w:r w:rsidR="00271896" w:rsidRPr="00C0183C">
        <w:rPr>
          <w:rFonts w:ascii="Arial" w:hAnsi="Arial" w:cs="Arial"/>
          <w:sz w:val="16"/>
          <w:szCs w:val="16"/>
        </w:rPr>
        <w:t xml:space="preserve"> </w:t>
      </w:r>
      <w:r w:rsidRPr="00C0183C">
        <w:rPr>
          <w:rFonts w:ascii="Arial" w:hAnsi="Arial" w:cs="Arial"/>
          <w:sz w:val="16"/>
          <w:szCs w:val="16"/>
        </w:rPr>
        <w:t>virksomhet, sikkerhet eller handlefrihet, c) forholdet til andre stater, d) sikkerhetsopplegg for fremmede staters representasjon og ved større nasjonale og</w:t>
      </w:r>
      <w:r w:rsidR="00271896" w:rsidRPr="00C0183C">
        <w:rPr>
          <w:rFonts w:ascii="Arial" w:hAnsi="Arial" w:cs="Arial"/>
          <w:sz w:val="16"/>
          <w:szCs w:val="16"/>
        </w:rPr>
        <w:t xml:space="preserve"> </w:t>
      </w:r>
      <w:r w:rsidRPr="00C0183C">
        <w:rPr>
          <w:rFonts w:ascii="Arial" w:hAnsi="Arial" w:cs="Arial"/>
          <w:sz w:val="16"/>
          <w:szCs w:val="16"/>
        </w:rPr>
        <w:t xml:space="preserve">internasjonale arrangementer, e) samfunnets infrastruktur, såsom mat-, vann- og energiforsyning, samferdsel og telekommunikasjon, helseberedskap eller </w:t>
      </w:r>
      <w:proofErr w:type="spellStart"/>
      <w:r w:rsidRPr="00C0183C">
        <w:rPr>
          <w:rFonts w:ascii="Arial" w:hAnsi="Arial" w:cs="Arial"/>
          <w:sz w:val="16"/>
          <w:szCs w:val="16"/>
        </w:rPr>
        <w:t>bankog</w:t>
      </w:r>
      <w:proofErr w:type="spellEnd"/>
      <w:r w:rsidRPr="00C0183C">
        <w:rPr>
          <w:rFonts w:ascii="Arial" w:hAnsi="Arial" w:cs="Arial"/>
          <w:sz w:val="16"/>
          <w:szCs w:val="16"/>
        </w:rPr>
        <w:t xml:space="preserve"> pengevesen, eller f) norske naturressurser.</w:t>
      </w:r>
    </w:p>
    <w:p w14:paraId="2022A145" w14:textId="77777777"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122. Grov etterretningsvirksomhet mot statshemmeligheter</w:t>
      </w:r>
      <w:r w:rsidRPr="00C0183C">
        <w:rPr>
          <w:rFonts w:ascii="Arial" w:hAnsi="Arial" w:cs="Arial"/>
          <w:sz w:val="16"/>
          <w:szCs w:val="16"/>
        </w:rPr>
        <w:t xml:space="preserve"> Grov etterretningsvirksomhet mot statshemmeligheter straffes med fengsel inntil 10 år.</w:t>
      </w:r>
    </w:p>
    <w:p w14:paraId="3EED547C" w14:textId="7A1FB464"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123. Avsløring av statshemmeligheter</w:t>
      </w:r>
      <w:r w:rsidRPr="00C0183C">
        <w:rPr>
          <w:rFonts w:ascii="Arial" w:hAnsi="Arial" w:cs="Arial"/>
          <w:sz w:val="16"/>
          <w:szCs w:val="16"/>
        </w:rPr>
        <w:t xml:space="preserve"> Med bot eller fengsel inntil 3 år straffes den som uten aktverdig grunn offentliggjør, overleverer eller på annen måte</w:t>
      </w:r>
      <w:r w:rsidR="00271896" w:rsidRPr="00C0183C">
        <w:rPr>
          <w:rFonts w:ascii="Arial" w:hAnsi="Arial" w:cs="Arial"/>
          <w:sz w:val="16"/>
          <w:szCs w:val="16"/>
        </w:rPr>
        <w:t xml:space="preserve"> </w:t>
      </w:r>
      <w:r w:rsidRPr="00C0183C">
        <w:rPr>
          <w:rFonts w:ascii="Arial" w:hAnsi="Arial" w:cs="Arial"/>
          <w:sz w:val="16"/>
          <w:szCs w:val="16"/>
        </w:rPr>
        <w:t>avslører en hemmelig opplysning som kan skade grunnleggende nasjonale interesser som nevnt i § 121. Den som avslører en slik opplysning til en fremmed stat</w:t>
      </w:r>
      <w:r w:rsidR="00271896" w:rsidRPr="00C0183C">
        <w:rPr>
          <w:rFonts w:ascii="Arial" w:hAnsi="Arial" w:cs="Arial"/>
          <w:sz w:val="16"/>
          <w:szCs w:val="16"/>
        </w:rPr>
        <w:t xml:space="preserve"> </w:t>
      </w:r>
      <w:r w:rsidRPr="00C0183C">
        <w:rPr>
          <w:rFonts w:ascii="Arial" w:hAnsi="Arial" w:cs="Arial"/>
          <w:sz w:val="16"/>
          <w:szCs w:val="16"/>
        </w:rPr>
        <w:t>eller terrororganisasjon, anses ikke for å ha en aktverdig grunn.</w:t>
      </w:r>
    </w:p>
    <w:p w14:paraId="31CEF61C" w14:textId="77777777"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124. Grov avsløring av statshemmeligheter</w:t>
      </w:r>
      <w:r w:rsidRPr="00C0183C">
        <w:rPr>
          <w:rFonts w:ascii="Arial" w:hAnsi="Arial" w:cs="Arial"/>
          <w:sz w:val="16"/>
          <w:szCs w:val="16"/>
        </w:rPr>
        <w:t xml:space="preserve"> Grov avsløring av en statshemmelighet straffes med fengsel inntil 15 år.</w:t>
      </w:r>
    </w:p>
    <w:p w14:paraId="6BC45A93" w14:textId="77777777"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125. Uaktsom avsløring av statshemmeligheter</w:t>
      </w:r>
      <w:r w:rsidRPr="00C0183C">
        <w:rPr>
          <w:rFonts w:ascii="Arial" w:hAnsi="Arial" w:cs="Arial"/>
          <w:sz w:val="16"/>
          <w:szCs w:val="16"/>
        </w:rPr>
        <w:t xml:space="preserve"> Den som uaktsomt avslører en statshemmelighet, straffes med bot eller fengsel inntil 2 år.</w:t>
      </w:r>
    </w:p>
    <w:p w14:paraId="40E61BE4" w14:textId="157A1C9E"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126. Annen ulovlig etterretning</w:t>
      </w:r>
      <w:r w:rsidRPr="00C0183C">
        <w:rPr>
          <w:rFonts w:ascii="Arial" w:hAnsi="Arial" w:cs="Arial"/>
          <w:sz w:val="16"/>
          <w:szCs w:val="16"/>
        </w:rPr>
        <w:t xml:space="preserve"> Med bot eller fengsel inntil 3 år straffes den som på norsk område til fordel for en fremmed stat eller terrororganisasjon a)</w:t>
      </w:r>
      <w:r w:rsidR="00271896" w:rsidRPr="00C0183C">
        <w:rPr>
          <w:rFonts w:ascii="Arial" w:hAnsi="Arial" w:cs="Arial"/>
          <w:sz w:val="16"/>
          <w:szCs w:val="16"/>
        </w:rPr>
        <w:t xml:space="preserve"> </w:t>
      </w:r>
      <w:r w:rsidRPr="00C0183C">
        <w:rPr>
          <w:rFonts w:ascii="Arial" w:hAnsi="Arial" w:cs="Arial"/>
          <w:sz w:val="16"/>
          <w:szCs w:val="16"/>
        </w:rPr>
        <w:t>innsamler opplysninger om personlige forhold, når meddelelse av disse kan volde fare for noens liv, helse, frihet eller eiendom, eller b) innsamler opplysninger</w:t>
      </w:r>
      <w:r w:rsidR="00271896" w:rsidRPr="00C0183C">
        <w:rPr>
          <w:rFonts w:ascii="Arial" w:hAnsi="Arial" w:cs="Arial"/>
          <w:sz w:val="16"/>
          <w:szCs w:val="16"/>
        </w:rPr>
        <w:t xml:space="preserve"> </w:t>
      </w:r>
      <w:r w:rsidRPr="00C0183C">
        <w:rPr>
          <w:rFonts w:ascii="Arial" w:hAnsi="Arial" w:cs="Arial"/>
          <w:sz w:val="16"/>
          <w:szCs w:val="16"/>
        </w:rPr>
        <w:t>som kan skade andre staters sikkerhetsinteresser.</w:t>
      </w:r>
    </w:p>
    <w:p w14:paraId="0B50EDD5" w14:textId="55A5FC8E"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xml:space="preserve">§ 201. Uberettiget </w:t>
      </w:r>
      <w:proofErr w:type="gramStart"/>
      <w:r w:rsidRPr="00C0183C">
        <w:rPr>
          <w:rFonts w:ascii="Arial" w:hAnsi="Arial" w:cs="Arial"/>
          <w:sz w:val="16"/>
          <w:szCs w:val="16"/>
          <w:u w:val="single"/>
        </w:rPr>
        <w:t>befatning med</w:t>
      </w:r>
      <w:proofErr w:type="gramEnd"/>
      <w:r w:rsidRPr="00C0183C">
        <w:rPr>
          <w:rFonts w:ascii="Arial" w:hAnsi="Arial" w:cs="Arial"/>
          <w:sz w:val="16"/>
          <w:szCs w:val="16"/>
          <w:u w:val="single"/>
        </w:rPr>
        <w:t xml:space="preserve"> tilgangsdata, dataprogram mv.</w:t>
      </w:r>
      <w:r w:rsidRPr="00C0183C">
        <w:rPr>
          <w:rFonts w:ascii="Arial" w:hAnsi="Arial" w:cs="Arial"/>
          <w:sz w:val="16"/>
          <w:szCs w:val="16"/>
        </w:rPr>
        <w:t xml:space="preserve"> Med bot eller fengsel inntil 1 år straffes den som med forsett om å begå en straffbar handling</w:t>
      </w:r>
      <w:r w:rsidR="00271896" w:rsidRPr="00C0183C">
        <w:rPr>
          <w:rFonts w:ascii="Arial" w:hAnsi="Arial" w:cs="Arial"/>
          <w:sz w:val="16"/>
          <w:szCs w:val="16"/>
        </w:rPr>
        <w:t xml:space="preserve"> </w:t>
      </w:r>
      <w:r w:rsidRPr="00C0183C">
        <w:rPr>
          <w:rFonts w:ascii="Arial" w:hAnsi="Arial" w:cs="Arial"/>
          <w:sz w:val="16"/>
          <w:szCs w:val="16"/>
        </w:rPr>
        <w:t>uberettiget fremstiller, anskaffer, besitter eller gjør tilgjengelig for en annen a) passord eller andre opplysninger som kan gi tilgang til databasert informasjon eller</w:t>
      </w:r>
      <w:r w:rsidR="00271896" w:rsidRPr="00C0183C">
        <w:rPr>
          <w:rFonts w:ascii="Arial" w:hAnsi="Arial" w:cs="Arial"/>
          <w:sz w:val="16"/>
          <w:szCs w:val="16"/>
        </w:rPr>
        <w:t xml:space="preserve"> </w:t>
      </w:r>
      <w:r w:rsidRPr="00C0183C">
        <w:rPr>
          <w:rFonts w:ascii="Arial" w:hAnsi="Arial" w:cs="Arial"/>
          <w:sz w:val="16"/>
          <w:szCs w:val="16"/>
        </w:rPr>
        <w:t>datasystem, eller b) dataprogram eller annet som er særlig egnet som middel til å begå straffbare handlinger som retter seg mot databasert informasjon eller</w:t>
      </w:r>
      <w:r w:rsidR="00271896" w:rsidRPr="00C0183C">
        <w:rPr>
          <w:rFonts w:ascii="Arial" w:hAnsi="Arial" w:cs="Arial"/>
          <w:sz w:val="16"/>
          <w:szCs w:val="16"/>
        </w:rPr>
        <w:t xml:space="preserve"> </w:t>
      </w:r>
      <w:r w:rsidRPr="00C0183C">
        <w:rPr>
          <w:rFonts w:ascii="Arial" w:hAnsi="Arial" w:cs="Arial"/>
          <w:sz w:val="16"/>
          <w:szCs w:val="16"/>
        </w:rPr>
        <w:t>datasystem. På samme måte straffes den som uten forsett om å begå en straffbar handling besitter et selvspredende dataprogram, og besittelsen skyldes</w:t>
      </w:r>
      <w:r w:rsidR="00271896" w:rsidRPr="00C0183C">
        <w:rPr>
          <w:rFonts w:ascii="Arial" w:hAnsi="Arial" w:cs="Arial"/>
          <w:sz w:val="16"/>
          <w:szCs w:val="16"/>
        </w:rPr>
        <w:t xml:space="preserve"> </w:t>
      </w:r>
      <w:r w:rsidRPr="00C0183C">
        <w:rPr>
          <w:rFonts w:ascii="Arial" w:hAnsi="Arial" w:cs="Arial"/>
          <w:sz w:val="16"/>
          <w:szCs w:val="16"/>
        </w:rPr>
        <w:t>uberettiget fremstilling eller anskaffelse av programmet.</w:t>
      </w:r>
    </w:p>
    <w:p w14:paraId="7695BE75" w14:textId="35450DF3"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207. Krenkelse av forretningshemmelighet</w:t>
      </w:r>
      <w:r w:rsidRPr="00C0183C">
        <w:rPr>
          <w:rFonts w:ascii="Arial" w:hAnsi="Arial" w:cs="Arial"/>
          <w:sz w:val="16"/>
          <w:szCs w:val="16"/>
        </w:rPr>
        <w:t xml:space="preserve"> Med bot eller fengsel inntil 2 år straffes den som har oppnådd kunnskap om eller rådighet over en</w:t>
      </w:r>
      <w:r w:rsidR="00271896" w:rsidRPr="00C0183C">
        <w:rPr>
          <w:rFonts w:ascii="Arial" w:hAnsi="Arial" w:cs="Arial"/>
          <w:sz w:val="16"/>
          <w:szCs w:val="16"/>
        </w:rPr>
        <w:t xml:space="preserve"> </w:t>
      </w:r>
      <w:r w:rsidRPr="00C0183C">
        <w:rPr>
          <w:rFonts w:ascii="Arial" w:hAnsi="Arial" w:cs="Arial"/>
          <w:sz w:val="16"/>
          <w:szCs w:val="16"/>
        </w:rPr>
        <w:t>forretningshemmelighet i anledning av et oppdrag, tillitsverv, eierforhold, tjenesteforhold eller forretningsforhold, og som uberettiget a) gjør bruk av den, for</w:t>
      </w:r>
      <w:r w:rsidR="00271896" w:rsidRPr="00C0183C">
        <w:rPr>
          <w:rFonts w:ascii="Arial" w:hAnsi="Arial" w:cs="Arial"/>
          <w:sz w:val="16"/>
          <w:szCs w:val="16"/>
        </w:rPr>
        <w:t xml:space="preserve"> </w:t>
      </w:r>
      <w:r w:rsidRPr="00C0183C">
        <w:rPr>
          <w:rFonts w:ascii="Arial" w:hAnsi="Arial" w:cs="Arial"/>
          <w:sz w:val="16"/>
          <w:szCs w:val="16"/>
        </w:rPr>
        <w:t>eksempel ved å utnytte den i næringsvirksomhet som konkurrerer med bedriftens egen bruk av hemmeligheten, eller b) gjør den kjent for en annen, med forsett</w:t>
      </w:r>
      <w:r w:rsidR="00271896" w:rsidRPr="00C0183C">
        <w:rPr>
          <w:rFonts w:ascii="Arial" w:hAnsi="Arial" w:cs="Arial"/>
          <w:sz w:val="16"/>
          <w:szCs w:val="16"/>
        </w:rPr>
        <w:t xml:space="preserve"> </w:t>
      </w:r>
      <w:r w:rsidRPr="00C0183C">
        <w:rPr>
          <w:rFonts w:ascii="Arial" w:hAnsi="Arial" w:cs="Arial"/>
          <w:sz w:val="16"/>
          <w:szCs w:val="16"/>
        </w:rPr>
        <w:t xml:space="preserve">om å sette noen i stand til å dra </w:t>
      </w:r>
      <w:r w:rsidRPr="00C0183C">
        <w:rPr>
          <w:rFonts w:ascii="Arial" w:hAnsi="Arial" w:cs="Arial"/>
          <w:sz w:val="16"/>
          <w:szCs w:val="16"/>
        </w:rPr>
        <w:lastRenderedPageBreak/>
        <w:t>nytte av den. På samme måte straffes den som i anledning av et oppdrag, tillitsverv, eierforhold, tjenesteforhold eller</w:t>
      </w:r>
      <w:r w:rsidR="00271896" w:rsidRPr="00C0183C">
        <w:rPr>
          <w:rFonts w:ascii="Arial" w:hAnsi="Arial" w:cs="Arial"/>
          <w:sz w:val="16"/>
          <w:szCs w:val="16"/>
        </w:rPr>
        <w:t xml:space="preserve"> </w:t>
      </w:r>
      <w:r w:rsidRPr="00C0183C">
        <w:rPr>
          <w:rFonts w:ascii="Arial" w:hAnsi="Arial" w:cs="Arial"/>
          <w:sz w:val="16"/>
          <w:szCs w:val="16"/>
        </w:rPr>
        <w:t>forretningsforhold er betrodd tekniske tegninger, beskrivelser, oppskrifter, modeller eller liknende tekniske hjelpemidler og som rettsstridig utnytter disse i</w:t>
      </w:r>
      <w:r w:rsidR="00271896" w:rsidRPr="00C0183C">
        <w:rPr>
          <w:rFonts w:ascii="Arial" w:hAnsi="Arial" w:cs="Arial"/>
          <w:sz w:val="16"/>
          <w:szCs w:val="16"/>
        </w:rPr>
        <w:t xml:space="preserve"> </w:t>
      </w:r>
      <w:r w:rsidRPr="00C0183C">
        <w:rPr>
          <w:rFonts w:ascii="Arial" w:hAnsi="Arial" w:cs="Arial"/>
          <w:sz w:val="16"/>
          <w:szCs w:val="16"/>
        </w:rPr>
        <w:t>næringsvirksomhet.</w:t>
      </w:r>
    </w:p>
    <w:p w14:paraId="65B824FC" w14:textId="4AEDEFF1"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209. Brudd på taushetsplikt</w:t>
      </w:r>
      <w:r w:rsidRPr="00C0183C">
        <w:rPr>
          <w:rFonts w:ascii="Arial" w:hAnsi="Arial" w:cs="Arial"/>
          <w:sz w:val="16"/>
          <w:szCs w:val="16"/>
        </w:rPr>
        <w:t xml:space="preserve"> Med bot eller fengsel inntil 1 år straffes den som røper opplysning som han har taushetsplikt om i henhold til lovbestemmelse eller</w:t>
      </w:r>
      <w:r w:rsidR="00271896" w:rsidRPr="00C0183C">
        <w:rPr>
          <w:rFonts w:ascii="Arial" w:hAnsi="Arial" w:cs="Arial"/>
          <w:sz w:val="16"/>
          <w:szCs w:val="16"/>
        </w:rPr>
        <w:t xml:space="preserve"> </w:t>
      </w:r>
      <w:r w:rsidRPr="00C0183C">
        <w:rPr>
          <w:rFonts w:ascii="Arial" w:hAnsi="Arial" w:cs="Arial"/>
          <w:sz w:val="16"/>
          <w:szCs w:val="16"/>
        </w:rPr>
        <w:t>forskrift, eller utnytter en slik opplysning med forsett om å skaffe seg eller andre en uberettiget vinning.</w:t>
      </w:r>
    </w:p>
    <w:p w14:paraId="76982389" w14:textId="44951AF7" w:rsidR="009F5406" w:rsidRPr="00C0183C" w:rsidRDefault="009F5406" w:rsidP="009F5406">
      <w:pPr>
        <w:spacing w:after="0"/>
        <w:rPr>
          <w:rFonts w:ascii="Arial" w:hAnsi="Arial" w:cs="Arial"/>
          <w:sz w:val="16"/>
          <w:szCs w:val="16"/>
        </w:rPr>
      </w:pPr>
      <w:r w:rsidRPr="00C0183C">
        <w:rPr>
          <w:rFonts w:ascii="Arial" w:hAnsi="Arial" w:cs="Arial"/>
          <w:sz w:val="16"/>
          <w:szCs w:val="16"/>
        </w:rPr>
        <w:t>Første ledd gjelder tilsvarende ved brudd på taushetsplikt som følger av gyldig instruks for tjeneste eller arbeid for statlig eller kommunalt organ.</w:t>
      </w:r>
      <w:r w:rsidR="00271896" w:rsidRPr="00C0183C">
        <w:rPr>
          <w:rFonts w:ascii="Arial" w:hAnsi="Arial" w:cs="Arial"/>
          <w:sz w:val="16"/>
          <w:szCs w:val="16"/>
        </w:rPr>
        <w:t xml:space="preserve"> </w:t>
      </w:r>
      <w:r w:rsidRPr="00C0183C">
        <w:rPr>
          <w:rFonts w:ascii="Arial" w:hAnsi="Arial" w:cs="Arial"/>
          <w:sz w:val="16"/>
          <w:szCs w:val="16"/>
        </w:rPr>
        <w:t>For den som arbeider eller utfører tjeneste for et statlig eller kommunalt organ, rammer første og annet ledd også brudd på taushetsplikt etter at tjenesten eller</w:t>
      </w:r>
      <w:r w:rsidR="00271896" w:rsidRPr="00C0183C">
        <w:rPr>
          <w:rFonts w:ascii="Arial" w:hAnsi="Arial" w:cs="Arial"/>
          <w:sz w:val="16"/>
          <w:szCs w:val="16"/>
        </w:rPr>
        <w:t xml:space="preserve"> </w:t>
      </w:r>
      <w:r w:rsidRPr="00C0183C">
        <w:rPr>
          <w:rFonts w:ascii="Arial" w:hAnsi="Arial" w:cs="Arial"/>
          <w:sz w:val="16"/>
          <w:szCs w:val="16"/>
        </w:rPr>
        <w:t>arbeidet er avsluttet. Grovt uaktsom overtredelse straffes på samme måte. Medvirkning er ikke straffbar.</w:t>
      </w:r>
    </w:p>
    <w:p w14:paraId="45983F46" w14:textId="77777777" w:rsidR="009F5406" w:rsidRPr="00C0183C" w:rsidRDefault="009F5406" w:rsidP="009F5406">
      <w:pPr>
        <w:spacing w:after="0"/>
        <w:rPr>
          <w:rFonts w:ascii="Arial" w:hAnsi="Arial" w:cs="Arial"/>
          <w:sz w:val="16"/>
          <w:szCs w:val="16"/>
        </w:rPr>
      </w:pPr>
      <w:r w:rsidRPr="00C0183C">
        <w:rPr>
          <w:rFonts w:ascii="Arial" w:hAnsi="Arial" w:cs="Arial"/>
          <w:sz w:val="16"/>
          <w:szCs w:val="16"/>
          <w:u w:val="single"/>
        </w:rPr>
        <w:t>§ 210. Grovt brudd på taushetsplikt</w:t>
      </w:r>
      <w:r w:rsidRPr="00C0183C">
        <w:rPr>
          <w:rFonts w:ascii="Arial" w:hAnsi="Arial" w:cs="Arial"/>
          <w:sz w:val="16"/>
          <w:szCs w:val="16"/>
        </w:rPr>
        <w:t xml:space="preserve"> Grovt brudd på taushetsplikt straffes med fengsel inntil 3 år.</w:t>
      </w:r>
    </w:p>
    <w:p w14:paraId="34CD572C" w14:textId="77777777" w:rsidR="00271896" w:rsidRPr="00C0183C" w:rsidRDefault="00271896" w:rsidP="009F5406">
      <w:pPr>
        <w:spacing w:after="0"/>
        <w:rPr>
          <w:rFonts w:ascii="Arial" w:hAnsi="Arial" w:cs="Arial"/>
          <w:sz w:val="16"/>
          <w:szCs w:val="16"/>
        </w:rPr>
      </w:pPr>
    </w:p>
    <w:p w14:paraId="7CC027AF" w14:textId="27384575" w:rsidR="009F5406" w:rsidRPr="00C0183C" w:rsidRDefault="009F5406" w:rsidP="009F5406">
      <w:pPr>
        <w:spacing w:after="0"/>
        <w:rPr>
          <w:rFonts w:ascii="Arial" w:hAnsi="Arial" w:cs="Arial"/>
          <w:b/>
          <w:bCs/>
          <w:sz w:val="16"/>
          <w:szCs w:val="16"/>
          <w:u w:val="single"/>
        </w:rPr>
      </w:pPr>
      <w:r w:rsidRPr="00C0183C">
        <w:rPr>
          <w:rFonts w:ascii="Arial" w:hAnsi="Arial" w:cs="Arial"/>
          <w:b/>
          <w:bCs/>
          <w:sz w:val="16"/>
          <w:szCs w:val="16"/>
          <w:u w:val="single"/>
        </w:rPr>
        <w:t>Militær Straffelov</w:t>
      </w:r>
    </w:p>
    <w:p w14:paraId="046B547B" w14:textId="003B8ECE" w:rsidR="009F5406" w:rsidRPr="00C0183C" w:rsidRDefault="009F5406" w:rsidP="009F5406">
      <w:pPr>
        <w:spacing w:after="0"/>
        <w:rPr>
          <w:rFonts w:ascii="Arial" w:hAnsi="Arial" w:cs="Arial"/>
          <w:sz w:val="16"/>
          <w:szCs w:val="16"/>
        </w:rPr>
      </w:pPr>
      <w:r w:rsidRPr="00C0183C">
        <w:rPr>
          <w:rFonts w:ascii="Arial" w:hAnsi="Arial" w:cs="Arial"/>
          <w:sz w:val="16"/>
          <w:szCs w:val="16"/>
        </w:rPr>
        <w:t xml:space="preserve">§ 69. Den, som </w:t>
      </w:r>
      <w:proofErr w:type="spellStart"/>
      <w:r w:rsidRPr="00C0183C">
        <w:rPr>
          <w:rFonts w:ascii="Arial" w:hAnsi="Arial" w:cs="Arial"/>
          <w:sz w:val="16"/>
          <w:szCs w:val="16"/>
        </w:rPr>
        <w:t>uden</w:t>
      </w:r>
      <w:proofErr w:type="spellEnd"/>
      <w:r w:rsidRPr="00C0183C">
        <w:rPr>
          <w:rFonts w:ascii="Arial" w:hAnsi="Arial" w:cs="Arial"/>
          <w:sz w:val="16"/>
          <w:szCs w:val="16"/>
        </w:rPr>
        <w:t xml:space="preserve"> skjellig Grund </w:t>
      </w:r>
      <w:proofErr w:type="spellStart"/>
      <w:r w:rsidRPr="00C0183C">
        <w:rPr>
          <w:rFonts w:ascii="Arial" w:hAnsi="Arial" w:cs="Arial"/>
          <w:sz w:val="16"/>
          <w:szCs w:val="16"/>
        </w:rPr>
        <w:t>aabenbarer</w:t>
      </w:r>
      <w:proofErr w:type="spellEnd"/>
      <w:r w:rsidRPr="00C0183C">
        <w:rPr>
          <w:rFonts w:ascii="Arial" w:hAnsi="Arial" w:cs="Arial"/>
          <w:sz w:val="16"/>
          <w:szCs w:val="16"/>
        </w:rPr>
        <w:t xml:space="preserve">, </w:t>
      </w:r>
      <w:proofErr w:type="spellStart"/>
      <w:r w:rsidRPr="00C0183C">
        <w:rPr>
          <w:rFonts w:ascii="Arial" w:hAnsi="Arial" w:cs="Arial"/>
          <w:sz w:val="16"/>
          <w:szCs w:val="16"/>
        </w:rPr>
        <w:t>hvad</w:t>
      </w:r>
      <w:proofErr w:type="spellEnd"/>
      <w:r w:rsidRPr="00C0183C">
        <w:rPr>
          <w:rFonts w:ascii="Arial" w:hAnsi="Arial" w:cs="Arial"/>
          <w:sz w:val="16"/>
          <w:szCs w:val="16"/>
        </w:rPr>
        <w:t xml:space="preserve"> der i den militære Tjenestes Medfør er </w:t>
      </w:r>
      <w:proofErr w:type="spellStart"/>
      <w:r w:rsidRPr="00C0183C">
        <w:rPr>
          <w:rFonts w:ascii="Arial" w:hAnsi="Arial" w:cs="Arial"/>
          <w:sz w:val="16"/>
          <w:szCs w:val="16"/>
        </w:rPr>
        <w:t>blevet</w:t>
      </w:r>
      <w:proofErr w:type="spellEnd"/>
      <w:r w:rsidRPr="00C0183C">
        <w:rPr>
          <w:rFonts w:ascii="Arial" w:hAnsi="Arial" w:cs="Arial"/>
          <w:sz w:val="16"/>
          <w:szCs w:val="16"/>
        </w:rPr>
        <w:t xml:space="preserve"> ham </w:t>
      </w:r>
      <w:proofErr w:type="spellStart"/>
      <w:r w:rsidRPr="00C0183C">
        <w:rPr>
          <w:rFonts w:ascii="Arial" w:hAnsi="Arial" w:cs="Arial"/>
          <w:sz w:val="16"/>
          <w:szCs w:val="16"/>
        </w:rPr>
        <w:t>betroet</w:t>
      </w:r>
      <w:proofErr w:type="spellEnd"/>
      <w:r w:rsidRPr="00C0183C">
        <w:rPr>
          <w:rFonts w:ascii="Arial" w:hAnsi="Arial" w:cs="Arial"/>
          <w:sz w:val="16"/>
          <w:szCs w:val="16"/>
        </w:rPr>
        <w:t xml:space="preserve"> eller ved Lov eller anden gyldig Bestemmelse er</w:t>
      </w:r>
      <w:r w:rsidR="00271896" w:rsidRPr="00C0183C">
        <w:rPr>
          <w:rFonts w:ascii="Arial" w:hAnsi="Arial" w:cs="Arial"/>
          <w:sz w:val="16"/>
          <w:szCs w:val="16"/>
        </w:rPr>
        <w:t xml:space="preserve"> </w:t>
      </w:r>
      <w:r w:rsidRPr="00C0183C">
        <w:rPr>
          <w:rFonts w:ascii="Arial" w:hAnsi="Arial" w:cs="Arial"/>
          <w:sz w:val="16"/>
          <w:szCs w:val="16"/>
        </w:rPr>
        <w:t xml:space="preserve">betegnet som </w:t>
      </w:r>
      <w:proofErr w:type="spellStart"/>
      <w:r w:rsidRPr="00C0183C">
        <w:rPr>
          <w:rFonts w:ascii="Arial" w:hAnsi="Arial" w:cs="Arial"/>
          <w:sz w:val="16"/>
          <w:szCs w:val="16"/>
        </w:rPr>
        <w:t>Tjenestehemmelighed</w:t>
      </w:r>
      <w:proofErr w:type="spellEnd"/>
      <w:r w:rsidRPr="00C0183C">
        <w:rPr>
          <w:rFonts w:ascii="Arial" w:hAnsi="Arial" w:cs="Arial"/>
          <w:sz w:val="16"/>
          <w:szCs w:val="16"/>
        </w:rPr>
        <w:t xml:space="preserve">, straffes med Arrest eller Tjenestens Tab eller med </w:t>
      </w:r>
      <w:proofErr w:type="spellStart"/>
      <w:r w:rsidRPr="00C0183C">
        <w:rPr>
          <w:rFonts w:ascii="Arial" w:hAnsi="Arial" w:cs="Arial"/>
          <w:sz w:val="16"/>
          <w:szCs w:val="16"/>
        </w:rPr>
        <w:t>Fængsel</w:t>
      </w:r>
      <w:proofErr w:type="spellEnd"/>
      <w:r w:rsidRPr="00C0183C">
        <w:rPr>
          <w:rFonts w:ascii="Arial" w:hAnsi="Arial" w:cs="Arial"/>
          <w:sz w:val="16"/>
          <w:szCs w:val="16"/>
        </w:rPr>
        <w:t xml:space="preserve"> </w:t>
      </w:r>
      <w:proofErr w:type="spellStart"/>
      <w:r w:rsidRPr="00C0183C">
        <w:rPr>
          <w:rFonts w:ascii="Arial" w:hAnsi="Arial" w:cs="Arial"/>
          <w:sz w:val="16"/>
          <w:szCs w:val="16"/>
        </w:rPr>
        <w:t>indtil</w:t>
      </w:r>
      <w:proofErr w:type="spellEnd"/>
      <w:r w:rsidRPr="00C0183C">
        <w:rPr>
          <w:rFonts w:ascii="Arial" w:hAnsi="Arial" w:cs="Arial"/>
          <w:sz w:val="16"/>
          <w:szCs w:val="16"/>
        </w:rPr>
        <w:t xml:space="preserve"> 6 Aar. Denne Bestemmelse kommer til Anvendelse </w:t>
      </w:r>
      <w:proofErr w:type="spellStart"/>
      <w:r w:rsidRPr="00C0183C">
        <w:rPr>
          <w:rFonts w:ascii="Arial" w:hAnsi="Arial" w:cs="Arial"/>
          <w:sz w:val="16"/>
          <w:szCs w:val="16"/>
        </w:rPr>
        <w:t>ogsaa</w:t>
      </w:r>
      <w:proofErr w:type="spellEnd"/>
      <w:r w:rsidR="00271896" w:rsidRPr="00C0183C">
        <w:rPr>
          <w:rFonts w:ascii="Arial" w:hAnsi="Arial" w:cs="Arial"/>
          <w:sz w:val="16"/>
          <w:szCs w:val="16"/>
        </w:rPr>
        <w:t xml:space="preserve"> </w:t>
      </w:r>
      <w:proofErr w:type="spellStart"/>
      <w:r w:rsidRPr="00C0183C">
        <w:rPr>
          <w:rFonts w:ascii="Arial" w:hAnsi="Arial" w:cs="Arial"/>
          <w:sz w:val="16"/>
          <w:szCs w:val="16"/>
        </w:rPr>
        <w:t>paa</w:t>
      </w:r>
      <w:proofErr w:type="spellEnd"/>
      <w:r w:rsidRPr="00C0183C">
        <w:rPr>
          <w:rFonts w:ascii="Arial" w:hAnsi="Arial" w:cs="Arial"/>
          <w:sz w:val="16"/>
          <w:szCs w:val="16"/>
        </w:rPr>
        <w:t xml:space="preserve"> den, der efter at være </w:t>
      </w:r>
      <w:proofErr w:type="spellStart"/>
      <w:r w:rsidRPr="00C0183C">
        <w:rPr>
          <w:rFonts w:ascii="Arial" w:hAnsi="Arial" w:cs="Arial"/>
          <w:sz w:val="16"/>
          <w:szCs w:val="16"/>
        </w:rPr>
        <w:t>fratraadt</w:t>
      </w:r>
      <w:proofErr w:type="spellEnd"/>
      <w:r w:rsidRPr="00C0183C">
        <w:rPr>
          <w:rFonts w:ascii="Arial" w:hAnsi="Arial" w:cs="Arial"/>
          <w:sz w:val="16"/>
          <w:szCs w:val="16"/>
        </w:rPr>
        <w:t xml:space="preserve"> Tjenesten </w:t>
      </w:r>
      <w:proofErr w:type="spellStart"/>
      <w:r w:rsidRPr="00C0183C">
        <w:rPr>
          <w:rFonts w:ascii="Arial" w:hAnsi="Arial" w:cs="Arial"/>
          <w:sz w:val="16"/>
          <w:szCs w:val="16"/>
        </w:rPr>
        <w:t>forbryder</w:t>
      </w:r>
      <w:proofErr w:type="spellEnd"/>
      <w:r w:rsidRPr="00C0183C">
        <w:rPr>
          <w:rFonts w:ascii="Arial" w:hAnsi="Arial" w:cs="Arial"/>
          <w:sz w:val="16"/>
          <w:szCs w:val="16"/>
        </w:rPr>
        <w:t xml:space="preserve"> sig som anført med Hensyn til, </w:t>
      </w:r>
      <w:proofErr w:type="spellStart"/>
      <w:r w:rsidRPr="00C0183C">
        <w:rPr>
          <w:rFonts w:ascii="Arial" w:hAnsi="Arial" w:cs="Arial"/>
          <w:sz w:val="16"/>
          <w:szCs w:val="16"/>
        </w:rPr>
        <w:t>hvad</w:t>
      </w:r>
      <w:proofErr w:type="spellEnd"/>
      <w:r w:rsidRPr="00C0183C">
        <w:rPr>
          <w:rFonts w:ascii="Arial" w:hAnsi="Arial" w:cs="Arial"/>
          <w:sz w:val="16"/>
          <w:szCs w:val="16"/>
        </w:rPr>
        <w:t xml:space="preserve"> han under denne har </w:t>
      </w:r>
      <w:proofErr w:type="spellStart"/>
      <w:r w:rsidRPr="00C0183C">
        <w:rPr>
          <w:rFonts w:ascii="Arial" w:hAnsi="Arial" w:cs="Arial"/>
          <w:sz w:val="16"/>
          <w:szCs w:val="16"/>
        </w:rPr>
        <w:t>faaet</w:t>
      </w:r>
      <w:proofErr w:type="spellEnd"/>
      <w:r w:rsidRPr="00C0183C">
        <w:rPr>
          <w:rFonts w:ascii="Arial" w:hAnsi="Arial" w:cs="Arial"/>
          <w:sz w:val="16"/>
          <w:szCs w:val="16"/>
        </w:rPr>
        <w:t xml:space="preserve"> vide.</w:t>
      </w:r>
    </w:p>
    <w:p w14:paraId="02E54FC1" w14:textId="3343A2B0" w:rsidR="009F5406" w:rsidRPr="00C0183C" w:rsidRDefault="009F5406" w:rsidP="00A26488">
      <w:pPr>
        <w:spacing w:after="0"/>
        <w:rPr>
          <w:rFonts w:ascii="Arial" w:hAnsi="Arial" w:cs="Arial"/>
          <w:sz w:val="16"/>
          <w:szCs w:val="16"/>
        </w:rPr>
      </w:pPr>
      <w:r w:rsidRPr="00C0183C">
        <w:rPr>
          <w:rFonts w:ascii="Arial" w:hAnsi="Arial" w:cs="Arial"/>
          <w:sz w:val="16"/>
          <w:szCs w:val="16"/>
        </w:rPr>
        <w:t xml:space="preserve">§ 70. Den, som ulovlig </w:t>
      </w:r>
      <w:proofErr w:type="spellStart"/>
      <w:r w:rsidRPr="00C0183C">
        <w:rPr>
          <w:rFonts w:ascii="Arial" w:hAnsi="Arial" w:cs="Arial"/>
          <w:sz w:val="16"/>
          <w:szCs w:val="16"/>
        </w:rPr>
        <w:t>aabner</w:t>
      </w:r>
      <w:proofErr w:type="spellEnd"/>
      <w:r w:rsidRPr="00C0183C">
        <w:rPr>
          <w:rFonts w:ascii="Arial" w:hAnsi="Arial" w:cs="Arial"/>
          <w:sz w:val="16"/>
          <w:szCs w:val="16"/>
        </w:rPr>
        <w:t xml:space="preserve"> eller tilsteder nogen at </w:t>
      </w:r>
      <w:proofErr w:type="spellStart"/>
      <w:r w:rsidRPr="00C0183C">
        <w:rPr>
          <w:rFonts w:ascii="Arial" w:hAnsi="Arial" w:cs="Arial"/>
          <w:sz w:val="16"/>
          <w:szCs w:val="16"/>
        </w:rPr>
        <w:t>aabne</w:t>
      </w:r>
      <w:proofErr w:type="spellEnd"/>
      <w:r w:rsidRPr="00C0183C">
        <w:rPr>
          <w:rFonts w:ascii="Arial" w:hAnsi="Arial" w:cs="Arial"/>
          <w:sz w:val="16"/>
          <w:szCs w:val="16"/>
        </w:rPr>
        <w:t xml:space="preserve"> et ham i Tjenestens Medfør </w:t>
      </w:r>
      <w:proofErr w:type="spellStart"/>
      <w:r w:rsidRPr="00C0183C">
        <w:rPr>
          <w:rFonts w:ascii="Arial" w:hAnsi="Arial" w:cs="Arial"/>
          <w:sz w:val="16"/>
          <w:szCs w:val="16"/>
        </w:rPr>
        <w:t>betroet</w:t>
      </w:r>
      <w:proofErr w:type="spellEnd"/>
      <w:r w:rsidRPr="00C0183C">
        <w:rPr>
          <w:rFonts w:ascii="Arial" w:hAnsi="Arial" w:cs="Arial"/>
          <w:sz w:val="16"/>
          <w:szCs w:val="16"/>
        </w:rPr>
        <w:t xml:space="preserve"> Brev, </w:t>
      </w:r>
      <w:r w:rsidR="00A26488" w:rsidRPr="00C0183C">
        <w:rPr>
          <w:rFonts w:ascii="Arial" w:hAnsi="Arial" w:cs="Arial"/>
          <w:sz w:val="16"/>
          <w:szCs w:val="16"/>
        </w:rPr>
        <w:t xml:space="preserve">straffes med Tjenestens Tab eller med </w:t>
      </w:r>
      <w:proofErr w:type="spellStart"/>
      <w:r w:rsidR="00A26488" w:rsidRPr="00C0183C">
        <w:rPr>
          <w:rFonts w:ascii="Arial" w:hAnsi="Arial" w:cs="Arial"/>
          <w:sz w:val="16"/>
          <w:szCs w:val="16"/>
        </w:rPr>
        <w:t>Fængsel</w:t>
      </w:r>
      <w:proofErr w:type="spellEnd"/>
      <w:r w:rsidR="00A26488" w:rsidRPr="00C0183C">
        <w:rPr>
          <w:rFonts w:ascii="Arial" w:hAnsi="Arial" w:cs="Arial"/>
          <w:sz w:val="16"/>
          <w:szCs w:val="16"/>
        </w:rPr>
        <w:t xml:space="preserve"> </w:t>
      </w:r>
      <w:proofErr w:type="spellStart"/>
      <w:r w:rsidR="00A26488" w:rsidRPr="00C0183C">
        <w:rPr>
          <w:rFonts w:ascii="Arial" w:hAnsi="Arial" w:cs="Arial"/>
          <w:sz w:val="16"/>
          <w:szCs w:val="16"/>
        </w:rPr>
        <w:t>indtil</w:t>
      </w:r>
      <w:proofErr w:type="spellEnd"/>
      <w:r w:rsidR="00A26488" w:rsidRPr="00C0183C">
        <w:rPr>
          <w:rFonts w:ascii="Arial" w:hAnsi="Arial" w:cs="Arial"/>
          <w:sz w:val="16"/>
          <w:szCs w:val="16"/>
        </w:rPr>
        <w:t xml:space="preserve"> 3 Aar, men </w:t>
      </w:r>
      <w:proofErr w:type="spellStart"/>
      <w:r w:rsidR="00A26488" w:rsidRPr="00C0183C">
        <w:rPr>
          <w:rFonts w:ascii="Arial" w:hAnsi="Arial" w:cs="Arial"/>
          <w:sz w:val="16"/>
          <w:szCs w:val="16"/>
        </w:rPr>
        <w:t>indtil</w:t>
      </w:r>
      <w:proofErr w:type="spellEnd"/>
      <w:r w:rsidR="00A26488" w:rsidRPr="00C0183C">
        <w:rPr>
          <w:rFonts w:ascii="Arial" w:hAnsi="Arial" w:cs="Arial"/>
          <w:sz w:val="16"/>
          <w:szCs w:val="16"/>
        </w:rPr>
        <w:t xml:space="preserve"> 6 Aar, </w:t>
      </w:r>
      <w:proofErr w:type="spellStart"/>
      <w:r w:rsidR="00A26488" w:rsidRPr="00C0183C">
        <w:rPr>
          <w:rFonts w:ascii="Arial" w:hAnsi="Arial" w:cs="Arial"/>
          <w:sz w:val="16"/>
          <w:szCs w:val="16"/>
        </w:rPr>
        <w:t>saafremt</w:t>
      </w:r>
      <w:proofErr w:type="spellEnd"/>
      <w:r w:rsidR="00A26488" w:rsidRPr="00C0183C">
        <w:rPr>
          <w:rFonts w:ascii="Arial" w:hAnsi="Arial" w:cs="Arial"/>
          <w:sz w:val="16"/>
          <w:szCs w:val="16"/>
        </w:rPr>
        <w:t xml:space="preserve"> han forøver Lovbruddet for at forskaffe sig eller andre en uberettiget Vinding.</w:t>
      </w:r>
    </w:p>
    <w:p w14:paraId="286865F9" w14:textId="481CC56B" w:rsidR="009F5406" w:rsidRPr="0013289B" w:rsidRDefault="009F5406" w:rsidP="009F5406">
      <w:pPr>
        <w:spacing w:after="0"/>
        <w:rPr>
          <w:rFonts w:ascii="Arial" w:hAnsi="Arial" w:cs="Arial"/>
          <w:sz w:val="14"/>
          <w:szCs w:val="14"/>
        </w:rPr>
      </w:pPr>
    </w:p>
    <w:p w14:paraId="12CE6A0C" w14:textId="77777777" w:rsidR="009F5406" w:rsidRPr="00EF3228" w:rsidRDefault="009F5406" w:rsidP="009F5406">
      <w:pPr>
        <w:spacing w:after="0"/>
        <w:rPr>
          <w:rFonts w:ascii="Arial" w:hAnsi="Arial" w:cs="Arial"/>
          <w:i/>
          <w:iCs/>
          <w:sz w:val="16"/>
          <w:szCs w:val="16"/>
        </w:rPr>
      </w:pPr>
    </w:p>
    <w:p w14:paraId="715A45CC" w14:textId="77777777" w:rsidR="00D053A9" w:rsidRPr="00EF3228" w:rsidRDefault="00D053A9" w:rsidP="009F5406">
      <w:pPr>
        <w:spacing w:after="0"/>
        <w:rPr>
          <w:rFonts w:ascii="Arial" w:hAnsi="Arial" w:cs="Arial"/>
          <w:i/>
          <w:iCs/>
          <w:sz w:val="16"/>
          <w:szCs w:val="16"/>
        </w:rPr>
      </w:pPr>
    </w:p>
    <w:p w14:paraId="0FDD57A9" w14:textId="77777777" w:rsidR="00D053A9" w:rsidRPr="0013289B" w:rsidRDefault="00D053A9" w:rsidP="009F5406">
      <w:pPr>
        <w:spacing w:after="0"/>
        <w:rPr>
          <w:rFonts w:ascii="Arial" w:hAnsi="Arial" w:cs="Arial"/>
          <w:sz w:val="14"/>
          <w:szCs w:val="14"/>
        </w:rPr>
      </w:pPr>
    </w:p>
    <w:sectPr w:rsidR="00D053A9" w:rsidRPr="001328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82596" w14:textId="77777777" w:rsidR="00F44310" w:rsidRDefault="00F44310" w:rsidP="009F5406">
      <w:pPr>
        <w:spacing w:after="0" w:line="240" w:lineRule="auto"/>
      </w:pPr>
      <w:r>
        <w:separator/>
      </w:r>
    </w:p>
  </w:endnote>
  <w:endnote w:type="continuationSeparator" w:id="0">
    <w:p w14:paraId="39C946EC" w14:textId="77777777" w:rsidR="00F44310" w:rsidRDefault="00F44310" w:rsidP="009F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3C8C0" w14:textId="77777777" w:rsidR="00F44310" w:rsidRDefault="00F44310" w:rsidP="009F5406">
      <w:pPr>
        <w:spacing w:after="0" w:line="240" w:lineRule="auto"/>
      </w:pPr>
      <w:r>
        <w:separator/>
      </w:r>
    </w:p>
  </w:footnote>
  <w:footnote w:type="continuationSeparator" w:id="0">
    <w:p w14:paraId="15131D4A" w14:textId="77777777" w:rsidR="00F44310" w:rsidRDefault="00F44310" w:rsidP="009F5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2DFF4" w14:textId="27404C2A" w:rsidR="009F5406" w:rsidRDefault="009F5406">
    <w:pPr>
      <w:pStyle w:val="Topptekst"/>
    </w:pPr>
    <w:r>
      <w:rPr>
        <w:noProof/>
      </w:rPr>
      <w:drawing>
        <wp:inline distT="0" distB="0" distL="0" distR="0" wp14:anchorId="09BAF1D6" wp14:editId="282B7BFC">
          <wp:extent cx="1466850" cy="495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23E3"/>
    <w:multiLevelType w:val="hybridMultilevel"/>
    <w:tmpl w:val="ED76716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4D3E0058"/>
    <w:multiLevelType w:val="hybridMultilevel"/>
    <w:tmpl w:val="A0823C9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61D3282B"/>
    <w:multiLevelType w:val="hybridMultilevel"/>
    <w:tmpl w:val="4B206CC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630F03DD"/>
    <w:multiLevelType w:val="hybridMultilevel"/>
    <w:tmpl w:val="ED2EA7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531380652">
    <w:abstractNumId w:val="3"/>
  </w:num>
  <w:num w:numId="2" w16cid:durableId="1503155130">
    <w:abstractNumId w:val="1"/>
  </w:num>
  <w:num w:numId="3" w16cid:durableId="1258900127">
    <w:abstractNumId w:val="2"/>
  </w:num>
  <w:num w:numId="4" w16cid:durableId="101287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xNTU0MTS2NDE3NjNT0lEKTi0uzszPAykwrAUA8adjZywAAAA="/>
  </w:docVars>
  <w:rsids>
    <w:rsidRoot w:val="009F5406"/>
    <w:rsid w:val="00024CEE"/>
    <w:rsid w:val="00060168"/>
    <w:rsid w:val="000802E8"/>
    <w:rsid w:val="000B7189"/>
    <w:rsid w:val="000C2C49"/>
    <w:rsid w:val="000F47C3"/>
    <w:rsid w:val="00121653"/>
    <w:rsid w:val="0013289B"/>
    <w:rsid w:val="00143EFC"/>
    <w:rsid w:val="00177062"/>
    <w:rsid w:val="00192D59"/>
    <w:rsid w:val="001D5426"/>
    <w:rsid w:val="00220706"/>
    <w:rsid w:val="00271896"/>
    <w:rsid w:val="002759CB"/>
    <w:rsid w:val="002B0FB1"/>
    <w:rsid w:val="002D1DE0"/>
    <w:rsid w:val="00307430"/>
    <w:rsid w:val="00340785"/>
    <w:rsid w:val="00380A42"/>
    <w:rsid w:val="003905D4"/>
    <w:rsid w:val="00397749"/>
    <w:rsid w:val="003F6B4B"/>
    <w:rsid w:val="003F7BA1"/>
    <w:rsid w:val="0040268C"/>
    <w:rsid w:val="00411E02"/>
    <w:rsid w:val="00416913"/>
    <w:rsid w:val="00441A72"/>
    <w:rsid w:val="00446890"/>
    <w:rsid w:val="00465580"/>
    <w:rsid w:val="004D48C7"/>
    <w:rsid w:val="004F1E84"/>
    <w:rsid w:val="00511E0F"/>
    <w:rsid w:val="005124E3"/>
    <w:rsid w:val="00544156"/>
    <w:rsid w:val="005579AA"/>
    <w:rsid w:val="005660C0"/>
    <w:rsid w:val="005C5D6B"/>
    <w:rsid w:val="00612484"/>
    <w:rsid w:val="006234D3"/>
    <w:rsid w:val="006327C3"/>
    <w:rsid w:val="006539C9"/>
    <w:rsid w:val="006B029B"/>
    <w:rsid w:val="006E4F93"/>
    <w:rsid w:val="0075418C"/>
    <w:rsid w:val="008028CB"/>
    <w:rsid w:val="00872624"/>
    <w:rsid w:val="008A6F68"/>
    <w:rsid w:val="008E7091"/>
    <w:rsid w:val="008F0565"/>
    <w:rsid w:val="00926AFF"/>
    <w:rsid w:val="00952A5A"/>
    <w:rsid w:val="0096201B"/>
    <w:rsid w:val="009809C9"/>
    <w:rsid w:val="00994B59"/>
    <w:rsid w:val="009F5406"/>
    <w:rsid w:val="00A26488"/>
    <w:rsid w:val="00A26927"/>
    <w:rsid w:val="00AA5B1E"/>
    <w:rsid w:val="00AB2E79"/>
    <w:rsid w:val="00AF78AD"/>
    <w:rsid w:val="00B037B9"/>
    <w:rsid w:val="00B13BCE"/>
    <w:rsid w:val="00B8796C"/>
    <w:rsid w:val="00B90C8F"/>
    <w:rsid w:val="00BC7541"/>
    <w:rsid w:val="00BF7E03"/>
    <w:rsid w:val="00C0183C"/>
    <w:rsid w:val="00C1642A"/>
    <w:rsid w:val="00C17664"/>
    <w:rsid w:val="00C244A4"/>
    <w:rsid w:val="00C246F2"/>
    <w:rsid w:val="00C62865"/>
    <w:rsid w:val="00C726A2"/>
    <w:rsid w:val="00CA4921"/>
    <w:rsid w:val="00CD4744"/>
    <w:rsid w:val="00D053A9"/>
    <w:rsid w:val="00D17EC9"/>
    <w:rsid w:val="00D37B88"/>
    <w:rsid w:val="00D75140"/>
    <w:rsid w:val="00D76320"/>
    <w:rsid w:val="00D8487F"/>
    <w:rsid w:val="00DD59D1"/>
    <w:rsid w:val="00DF206F"/>
    <w:rsid w:val="00E15CD7"/>
    <w:rsid w:val="00E70056"/>
    <w:rsid w:val="00E73129"/>
    <w:rsid w:val="00EC6FB5"/>
    <w:rsid w:val="00EF3228"/>
    <w:rsid w:val="00EF667F"/>
    <w:rsid w:val="00F04B9A"/>
    <w:rsid w:val="00F44310"/>
    <w:rsid w:val="00F65D3D"/>
    <w:rsid w:val="00F94B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13A4"/>
  <w15:chartTrackingRefBased/>
  <w15:docId w15:val="{6D4CD2E8-A2CA-4837-96C4-40F2E28A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F540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F5406"/>
  </w:style>
  <w:style w:type="paragraph" w:styleId="Bunntekst">
    <w:name w:val="footer"/>
    <w:basedOn w:val="Normal"/>
    <w:link w:val="BunntekstTegn"/>
    <w:uiPriority w:val="99"/>
    <w:unhideWhenUsed/>
    <w:rsid w:val="009F540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F5406"/>
  </w:style>
  <w:style w:type="table" w:styleId="Tabellrutenett">
    <w:name w:val="Table Grid"/>
    <w:basedOn w:val="Vanligtabell"/>
    <w:uiPriority w:val="39"/>
    <w:rsid w:val="00271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271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1738</Words>
  <Characters>9214</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Mjølnerød, Desiré Adèle</dc:creator>
  <cp:keywords/>
  <dc:description/>
  <cp:lastModifiedBy>Brox, Sol Kristin Sigurdson</cp:lastModifiedBy>
  <cp:revision>5</cp:revision>
  <dcterms:created xsi:type="dcterms:W3CDTF">2024-12-17T09:45:00Z</dcterms:created>
  <dcterms:modified xsi:type="dcterms:W3CDTF">2024-12-17T09:47:00Z</dcterms:modified>
</cp:coreProperties>
</file>