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471FD" w14:textId="55BD6420" w:rsidR="00CA7AD0" w:rsidRDefault="00CA7AD0" w:rsidP="00CA7AD0">
      <w:pPr>
        <w:ind w:left="36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highlight w:val="green"/>
          <w:u w:val="single"/>
        </w:rPr>
        <w:t>Mensajería (Kafka)</w:t>
      </w:r>
      <w:r w:rsidRPr="0078348E">
        <w:rPr>
          <w:b/>
          <w:bCs/>
          <w:sz w:val="32"/>
          <w:szCs w:val="32"/>
          <w:highlight w:val="green"/>
          <w:u w:val="single"/>
        </w:rPr>
        <w:t>:</w:t>
      </w:r>
    </w:p>
    <w:p w14:paraId="706FD28B" w14:textId="52542143" w:rsidR="00446445" w:rsidRDefault="00446445" w:rsidP="00446445">
      <w:pPr>
        <w:jc w:val="both"/>
        <w:rPr>
          <w:lang w:val="es-ES"/>
        </w:rPr>
      </w:pPr>
      <w:r>
        <w:rPr>
          <w:lang w:val="es-ES"/>
        </w:rPr>
        <w:t xml:space="preserve">En esta arquitectura para </w:t>
      </w:r>
      <w:r>
        <w:rPr>
          <w:lang w:val="es-ES"/>
        </w:rPr>
        <w:t xml:space="preserve">la comunicación asíncrona se ha trabajado con Kafka, la </w:t>
      </w:r>
      <w:r w:rsidR="00BC6F78">
        <w:rPr>
          <w:lang w:val="es-ES"/>
        </w:rPr>
        <w:t>dinámica</w:t>
      </w:r>
      <w:r>
        <w:rPr>
          <w:lang w:val="es-ES"/>
        </w:rPr>
        <w:t xml:space="preserve"> es la siguiente:</w:t>
      </w:r>
    </w:p>
    <w:p w14:paraId="6BD05EDC" w14:textId="2E05D533" w:rsidR="00446445" w:rsidRDefault="00446445" w:rsidP="00446445">
      <w:pPr>
        <w:jc w:val="both"/>
        <w:rPr>
          <w:lang w:val="es-ES"/>
        </w:rPr>
      </w:pPr>
      <w:r>
        <w:rPr>
          <w:lang w:val="es-ES"/>
        </w:rPr>
        <w:t xml:space="preserve">Desde </w:t>
      </w:r>
      <w:r w:rsidR="00BC6F78">
        <w:rPr>
          <w:lang w:val="es-ES"/>
        </w:rPr>
        <w:t>los componentes</w:t>
      </w:r>
      <w:r>
        <w:rPr>
          <w:lang w:val="es-ES"/>
        </w:rPr>
        <w:t xml:space="preserve"> </w:t>
      </w:r>
      <w:r w:rsidR="00BC6F78">
        <w:rPr>
          <w:lang w:val="es-ES"/>
        </w:rPr>
        <w:t>API</w:t>
      </w:r>
      <w:r>
        <w:rPr>
          <w:lang w:val="es-ES"/>
        </w:rPr>
        <w:t xml:space="preserve"> se mandarán los mensaje</w:t>
      </w:r>
      <w:r w:rsidR="00BC6F78">
        <w:rPr>
          <w:lang w:val="es-ES"/>
        </w:rPr>
        <w:t>s</w:t>
      </w:r>
      <w:r>
        <w:rPr>
          <w:lang w:val="es-ES"/>
        </w:rPr>
        <w:t xml:space="preserve"> asíncronos a Kafka</w:t>
      </w:r>
      <w:r w:rsidR="00BC6F78">
        <w:rPr>
          <w:lang w:val="es-ES"/>
        </w:rPr>
        <w:t xml:space="preserve"> (para esto se ha implementado </w:t>
      </w:r>
      <w:proofErr w:type="spellStart"/>
      <w:r w:rsidR="00BC6F78" w:rsidRPr="00BC6F78">
        <w:rPr>
          <w:b/>
          <w:bCs/>
        </w:rPr>
        <w:t>producer</w:t>
      </w:r>
      <w:r w:rsidR="00BC6F78" w:rsidRPr="00BC6F78">
        <w:t>s</w:t>
      </w:r>
      <w:proofErr w:type="spellEnd"/>
      <w:r w:rsidR="00BC6F78">
        <w:t xml:space="preserve"> que emiten</w:t>
      </w:r>
      <w:r w:rsidR="00BC6F78" w:rsidRPr="00BC6F78">
        <w:t xml:space="preserve"> eventos </w:t>
      </w:r>
      <w:r w:rsidR="00BC6F78">
        <w:t>a los</w:t>
      </w:r>
      <w:r w:rsidR="00BC6F78" w:rsidRPr="00BC6F78">
        <w:t xml:space="preserve"> </w:t>
      </w:r>
      <w:proofErr w:type="spellStart"/>
      <w:r w:rsidR="00BC6F78" w:rsidRPr="00BC6F78">
        <w:rPr>
          <w:b/>
          <w:bCs/>
        </w:rPr>
        <w:t>topic</w:t>
      </w:r>
      <w:r w:rsidR="00BC6F78">
        <w:t>s</w:t>
      </w:r>
      <w:proofErr w:type="spellEnd"/>
      <w:r w:rsidR="00BC6F78">
        <w:rPr>
          <w:lang w:val="es-ES"/>
        </w:rPr>
        <w:t>);</w:t>
      </w:r>
      <w:r>
        <w:rPr>
          <w:lang w:val="es-ES"/>
        </w:rPr>
        <w:t xml:space="preserve"> y Kaf</w:t>
      </w:r>
      <w:r w:rsidR="00BC6F78">
        <w:rPr>
          <w:lang w:val="es-ES"/>
        </w:rPr>
        <w:t xml:space="preserve">ka enviarán estos mensajes al microservicio </w:t>
      </w:r>
      <w:r w:rsidR="00BC6F78" w:rsidRPr="00BC6F78">
        <w:rPr>
          <w:b/>
          <w:bCs/>
          <w:lang w:val="es-ES"/>
        </w:rPr>
        <w:t>“</w:t>
      </w:r>
      <w:r w:rsidR="00BC6F78" w:rsidRPr="00BC6F78">
        <w:rPr>
          <w:b/>
          <w:bCs/>
          <w:lang w:val="es-ES"/>
        </w:rPr>
        <w:t>api-order-query-service-v1</w:t>
      </w:r>
      <w:r w:rsidR="00BC6F78">
        <w:rPr>
          <w:b/>
          <w:bCs/>
          <w:lang w:val="es-ES"/>
        </w:rPr>
        <w:t>”</w:t>
      </w:r>
      <w:r w:rsidR="00BC6F78">
        <w:rPr>
          <w:lang w:val="es-ES"/>
        </w:rPr>
        <w:t xml:space="preserve"> (que tiene implementado </w:t>
      </w:r>
      <w:proofErr w:type="spellStart"/>
      <w:r w:rsidR="00BC6F78" w:rsidRPr="00BC6F78">
        <w:rPr>
          <w:b/>
          <w:bCs/>
        </w:rPr>
        <w:t>consumer</w:t>
      </w:r>
      <w:proofErr w:type="spellEnd"/>
      <w:r w:rsidR="00BC6F78" w:rsidRPr="00BC6F78">
        <w:rPr>
          <w:b/>
          <w:bCs/>
        </w:rPr>
        <w:t>/</w:t>
      </w:r>
      <w:proofErr w:type="spellStart"/>
      <w:r w:rsidR="00BC6F78" w:rsidRPr="00BC6F78">
        <w:rPr>
          <w:b/>
          <w:bCs/>
        </w:rPr>
        <w:t>listener</w:t>
      </w:r>
      <w:proofErr w:type="spellEnd"/>
      <w:r w:rsidR="00BC6F78" w:rsidRPr="00BC6F78">
        <w:t xml:space="preserve"> que recib</w:t>
      </w:r>
      <w:r w:rsidR="00BC6F78">
        <w:t>e</w:t>
      </w:r>
      <w:r w:rsidR="00BC6F78" w:rsidRPr="00BC6F78">
        <w:t xml:space="preserve"> y proces</w:t>
      </w:r>
      <w:r w:rsidR="00BC6F78">
        <w:t>a</w:t>
      </w:r>
      <w:r w:rsidR="00BC6F78" w:rsidRPr="00BC6F78">
        <w:t xml:space="preserve"> mensajes desde Kafka</w:t>
      </w:r>
      <w:r w:rsidR="00BC6F78">
        <w:rPr>
          <w:lang w:val="es-ES"/>
        </w:rPr>
        <w:t xml:space="preserve">) el cual guardará los datos en la base de datos </w:t>
      </w:r>
      <w:proofErr w:type="spellStart"/>
      <w:r w:rsidR="00BC6F78">
        <w:rPr>
          <w:lang w:val="es-ES"/>
        </w:rPr>
        <w:t>mongodb</w:t>
      </w:r>
      <w:proofErr w:type="spellEnd"/>
      <w:r w:rsidR="00BC6F78">
        <w:rPr>
          <w:lang w:val="es-ES"/>
        </w:rPr>
        <w:t xml:space="preserve"> </w:t>
      </w:r>
      <w:r w:rsidR="00BC6F78" w:rsidRPr="00BC6F78">
        <w:rPr>
          <w:b/>
          <w:bCs/>
          <w:lang w:val="es-ES"/>
        </w:rPr>
        <w:t>“</w:t>
      </w:r>
      <w:proofErr w:type="spellStart"/>
      <w:r w:rsidR="00BC6F78" w:rsidRPr="00BC6F78">
        <w:rPr>
          <w:b/>
          <w:bCs/>
          <w:lang w:val="es-ES"/>
        </w:rPr>
        <w:t>order_red</w:t>
      </w:r>
      <w:proofErr w:type="spellEnd"/>
      <w:r w:rsidR="00BC6F78">
        <w:rPr>
          <w:b/>
          <w:bCs/>
          <w:lang w:val="es-ES"/>
        </w:rPr>
        <w:t>”</w:t>
      </w:r>
      <w:r w:rsidR="00BC6F78">
        <w:rPr>
          <w:lang w:val="es-ES"/>
        </w:rPr>
        <w:t>.</w:t>
      </w:r>
    </w:p>
    <w:p w14:paraId="543EC7FB" w14:textId="77777777" w:rsidR="00446445" w:rsidRPr="00446445" w:rsidRDefault="00446445" w:rsidP="00CA7AD0">
      <w:pPr>
        <w:ind w:left="360"/>
        <w:jc w:val="center"/>
        <w:rPr>
          <w:b/>
          <w:bCs/>
          <w:sz w:val="32"/>
          <w:szCs w:val="32"/>
          <w:u w:val="single"/>
          <w:lang w:val="es-ES"/>
        </w:rPr>
      </w:pPr>
    </w:p>
    <w:p w14:paraId="32E4404E" w14:textId="77777777" w:rsidR="00A64A5A" w:rsidRPr="000D1D01" w:rsidRDefault="00A64A5A" w:rsidP="00A64A5A">
      <w:pPr>
        <w:jc w:val="both"/>
        <w:rPr>
          <w:b/>
          <w:bCs/>
          <w:u w:val="single"/>
          <w:lang w:val="es-ES"/>
        </w:rPr>
      </w:pPr>
      <w:r w:rsidRPr="000D1D01">
        <w:rPr>
          <w:b/>
          <w:bCs/>
          <w:highlight w:val="cyan"/>
          <w:u w:val="single"/>
          <w:lang w:val="es-ES"/>
        </w:rPr>
        <w:t xml:space="preserve">Docker </w:t>
      </w:r>
      <w:proofErr w:type="spellStart"/>
      <w:r w:rsidRPr="000D1D01">
        <w:rPr>
          <w:b/>
          <w:bCs/>
          <w:highlight w:val="cyan"/>
          <w:u w:val="single"/>
          <w:lang w:val="es-ES"/>
        </w:rPr>
        <w:t>Compose</w:t>
      </w:r>
      <w:proofErr w:type="spellEnd"/>
      <w:r w:rsidRPr="000D1D01">
        <w:rPr>
          <w:b/>
          <w:bCs/>
          <w:highlight w:val="cyan"/>
          <w:u w:val="single"/>
          <w:lang w:val="es-ES"/>
        </w:rPr>
        <w:t>:</w:t>
      </w:r>
    </w:p>
    <w:p w14:paraId="5C62127C" w14:textId="2524E81B" w:rsidR="004C69A0" w:rsidRDefault="00A64A5A" w:rsidP="00CA7AD0">
      <w:pPr>
        <w:jc w:val="both"/>
        <w:rPr>
          <w:lang w:val="es-ES"/>
        </w:rPr>
      </w:pPr>
      <w:r>
        <w:rPr>
          <w:lang w:val="es-ES"/>
        </w:rPr>
        <w:t>E</w:t>
      </w:r>
      <w:r w:rsidR="00CA7AD0">
        <w:rPr>
          <w:lang w:val="es-ES"/>
        </w:rPr>
        <w:t xml:space="preserve">n esta arquitectura para </w:t>
      </w:r>
      <w:r w:rsidR="0099278E">
        <w:rPr>
          <w:lang w:val="es-ES"/>
        </w:rPr>
        <w:t>lo que es mensajería asíncron</w:t>
      </w:r>
      <w:r w:rsidR="00BC6F78">
        <w:rPr>
          <w:lang w:val="es-ES"/>
        </w:rPr>
        <w:t xml:space="preserve">a, </w:t>
      </w:r>
      <w:r w:rsidR="0099278E">
        <w:rPr>
          <w:lang w:val="es-ES"/>
        </w:rPr>
        <w:t>hemos levantado los siguientes contenedores Docker:</w:t>
      </w:r>
    </w:p>
    <w:p w14:paraId="6216860B" w14:textId="74D848F1" w:rsidR="0099278E" w:rsidRDefault="00E9549E" w:rsidP="00CA7AD0">
      <w:pPr>
        <w:jc w:val="both"/>
      </w:pPr>
      <w:r w:rsidRPr="00E9549E">
        <w:drawing>
          <wp:inline distT="0" distB="0" distL="0" distR="0" wp14:anchorId="28733A84" wp14:editId="7C30E814">
            <wp:extent cx="5400040" cy="4193540"/>
            <wp:effectExtent l="0" t="0" r="0" b="0"/>
            <wp:docPr id="999309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09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9992" w14:textId="77777777" w:rsidR="001352D1" w:rsidRDefault="001352D1" w:rsidP="00CA7AD0">
      <w:pPr>
        <w:jc w:val="both"/>
      </w:pPr>
    </w:p>
    <w:p w14:paraId="3E72F245" w14:textId="5F722CF8" w:rsidR="00E9549E" w:rsidRDefault="009A19AE" w:rsidP="00CA7AD0">
      <w:pPr>
        <w:jc w:val="both"/>
      </w:pPr>
      <w:r w:rsidRPr="009A19AE">
        <w:lastRenderedPageBreak/>
        <w:drawing>
          <wp:inline distT="0" distB="0" distL="0" distR="0" wp14:anchorId="3A34137D" wp14:editId="3FB75380">
            <wp:extent cx="5400040" cy="2753360"/>
            <wp:effectExtent l="0" t="0" r="0" b="8890"/>
            <wp:docPr id="360664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64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38E3" w14:textId="77777777" w:rsidR="009A19AE" w:rsidRDefault="009A19AE" w:rsidP="00CA7AD0">
      <w:pPr>
        <w:jc w:val="both"/>
      </w:pPr>
    </w:p>
    <w:p w14:paraId="6CAE8C1A" w14:textId="77777777" w:rsidR="001352D1" w:rsidRDefault="001352D1" w:rsidP="00CA7AD0">
      <w:pPr>
        <w:jc w:val="both"/>
      </w:pPr>
    </w:p>
    <w:p w14:paraId="7047826B" w14:textId="77777777" w:rsidR="001352D1" w:rsidRDefault="001352D1" w:rsidP="001352D1">
      <w:pPr>
        <w:jc w:val="both"/>
        <w:rPr>
          <w:b/>
          <w:bCs/>
          <w:u w:val="single"/>
        </w:rPr>
      </w:pPr>
      <w:r w:rsidRPr="006B3F35">
        <w:rPr>
          <w:b/>
          <w:bCs/>
          <w:highlight w:val="cyan"/>
          <w:u w:val="single"/>
        </w:rPr>
        <w:t>PRODUCER:</w:t>
      </w:r>
    </w:p>
    <w:p w14:paraId="6B5F2BBF" w14:textId="77777777" w:rsidR="00AE4726" w:rsidRDefault="00AE4726" w:rsidP="00AE4726">
      <w:pPr>
        <w:jc w:val="both"/>
      </w:pPr>
      <w:r>
        <w:t xml:space="preserve">En varios microservicios hemos implementación la mensajería asíncrona con Kafka, a modo de evidencia mostraremos lo que se ha implementado en el microservicio </w:t>
      </w:r>
      <w:r w:rsidRPr="001352D1">
        <w:rPr>
          <w:b/>
          <w:bCs/>
        </w:rPr>
        <w:t>api-inventory-service-v1</w:t>
      </w:r>
      <w:r>
        <w:t xml:space="preserve">. </w:t>
      </w:r>
    </w:p>
    <w:p w14:paraId="4F1171A0" w14:textId="44D449DB" w:rsidR="006B3F35" w:rsidRDefault="006B3F35" w:rsidP="001352D1">
      <w:pPr>
        <w:jc w:val="both"/>
      </w:pPr>
      <w:r w:rsidRPr="006B3F35">
        <w:drawing>
          <wp:inline distT="0" distB="0" distL="0" distR="0" wp14:anchorId="1F223844" wp14:editId="255FF065">
            <wp:extent cx="5400040" cy="3082290"/>
            <wp:effectExtent l="0" t="0" r="0" b="3810"/>
            <wp:docPr id="1480313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13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6E54" w14:textId="258A5C31" w:rsidR="00F24984" w:rsidRDefault="00F24984" w:rsidP="00F24984">
      <w:pPr>
        <w:jc w:val="both"/>
      </w:pPr>
      <w:r w:rsidRPr="001352D1">
        <w:rPr>
          <w:b/>
          <w:bCs/>
        </w:rPr>
        <w:t>api-inventory-service-v1</w:t>
      </w:r>
      <w:r>
        <w:rPr>
          <w:b/>
          <w:bCs/>
        </w:rPr>
        <w:t xml:space="preserve"> </w:t>
      </w:r>
      <w:r>
        <w:t xml:space="preserve">envía mensajes a </w:t>
      </w:r>
      <w:r>
        <w:t>2 tópicos:</w:t>
      </w:r>
    </w:p>
    <w:p w14:paraId="7F5D8299" w14:textId="77777777" w:rsidR="00F24984" w:rsidRDefault="00F24984" w:rsidP="00F24984">
      <w:pPr>
        <w:pStyle w:val="Prrafodelista"/>
        <w:numPr>
          <w:ilvl w:val="0"/>
          <w:numId w:val="1"/>
        </w:numPr>
        <w:jc w:val="both"/>
        <w:rPr>
          <w:lang w:val="en-US"/>
        </w:rPr>
      </w:pPr>
      <w:r w:rsidRPr="006B3F35">
        <w:rPr>
          <w:lang w:val="en-US"/>
        </w:rPr>
        <w:t>"</w:t>
      </w:r>
      <w:proofErr w:type="gramStart"/>
      <w:r w:rsidRPr="006B3F35">
        <w:rPr>
          <w:b/>
          <w:bCs/>
          <w:lang w:val="en-US"/>
        </w:rPr>
        <w:t>inventory.inventory</w:t>
      </w:r>
      <w:proofErr w:type="gramEnd"/>
      <w:r w:rsidRPr="006B3F35">
        <w:rPr>
          <w:b/>
          <w:bCs/>
          <w:lang w:val="en-US"/>
        </w:rPr>
        <w:t>-order-</w:t>
      </w:r>
      <w:proofErr w:type="gramStart"/>
      <w:r w:rsidRPr="006B3F35">
        <w:rPr>
          <w:b/>
          <w:bCs/>
          <w:lang w:val="en-US"/>
        </w:rPr>
        <w:t>reserved.v</w:t>
      </w:r>
      <w:proofErr w:type="gramEnd"/>
      <w:r w:rsidRPr="006B3F35">
        <w:rPr>
          <w:b/>
          <w:bCs/>
          <w:lang w:val="en-US"/>
        </w:rPr>
        <w:t>1</w:t>
      </w:r>
      <w:r w:rsidRPr="006B3F35">
        <w:rPr>
          <w:lang w:val="en-US"/>
        </w:rPr>
        <w:t>"</w:t>
      </w:r>
      <w:r>
        <w:rPr>
          <w:lang w:val="en-US"/>
        </w:rPr>
        <w:t>:</w:t>
      </w:r>
    </w:p>
    <w:p w14:paraId="0CF2BAD8" w14:textId="3B57AF9E" w:rsidR="006B3F35" w:rsidRPr="006B3F35" w:rsidRDefault="006B3F35" w:rsidP="006B3F35">
      <w:pPr>
        <w:ind w:left="708"/>
        <w:jc w:val="both"/>
        <w:rPr>
          <w:lang w:val="en-US"/>
        </w:rPr>
      </w:pPr>
      <w:r w:rsidRPr="006B3F35">
        <w:rPr>
          <w:lang w:val="en-US"/>
        </w:rPr>
        <w:lastRenderedPageBreak/>
        <w:drawing>
          <wp:inline distT="0" distB="0" distL="0" distR="0" wp14:anchorId="2DF912F9" wp14:editId="3FF4B18E">
            <wp:extent cx="5400040" cy="3208020"/>
            <wp:effectExtent l="0" t="0" r="0" b="0"/>
            <wp:docPr id="1442515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15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DD3C" w14:textId="272D3974" w:rsidR="006B3F35" w:rsidRPr="003D0A68" w:rsidRDefault="003D0A68" w:rsidP="006B3F35">
      <w:pPr>
        <w:pStyle w:val="Prrafodelista"/>
        <w:numPr>
          <w:ilvl w:val="0"/>
          <w:numId w:val="1"/>
        </w:numPr>
        <w:jc w:val="both"/>
        <w:rPr>
          <w:b/>
          <w:bCs/>
          <w:lang w:val="en-US"/>
        </w:rPr>
      </w:pPr>
      <w:r w:rsidRPr="003D0A68">
        <w:rPr>
          <w:b/>
          <w:bCs/>
          <w:lang w:val="en-US"/>
        </w:rPr>
        <w:t>"</w:t>
      </w:r>
      <w:proofErr w:type="gramStart"/>
      <w:r w:rsidRPr="003D0A68">
        <w:rPr>
          <w:b/>
          <w:bCs/>
          <w:lang w:val="en-US"/>
        </w:rPr>
        <w:t>inventory.inventory</w:t>
      </w:r>
      <w:proofErr w:type="gramEnd"/>
      <w:r w:rsidRPr="003D0A68">
        <w:rPr>
          <w:b/>
          <w:bCs/>
          <w:lang w:val="en-US"/>
        </w:rPr>
        <w:t>-order-</w:t>
      </w:r>
      <w:proofErr w:type="gramStart"/>
      <w:r w:rsidRPr="003D0A68">
        <w:rPr>
          <w:b/>
          <w:bCs/>
          <w:lang w:val="en-US"/>
        </w:rPr>
        <w:t>released.v</w:t>
      </w:r>
      <w:proofErr w:type="gramEnd"/>
      <w:r w:rsidRPr="003D0A68">
        <w:rPr>
          <w:b/>
          <w:bCs/>
          <w:lang w:val="en-US"/>
        </w:rPr>
        <w:t>1"</w:t>
      </w:r>
    </w:p>
    <w:p w14:paraId="0E7315CE" w14:textId="38666FC8" w:rsidR="009A19AE" w:rsidRDefault="003D0A68" w:rsidP="003D0A68">
      <w:pPr>
        <w:ind w:left="708"/>
        <w:jc w:val="both"/>
      </w:pPr>
      <w:r w:rsidRPr="003D0A68">
        <w:drawing>
          <wp:inline distT="0" distB="0" distL="0" distR="0" wp14:anchorId="4CDB257F" wp14:editId="2F18EF95">
            <wp:extent cx="5400040" cy="3926840"/>
            <wp:effectExtent l="0" t="0" r="0" b="0"/>
            <wp:docPr id="532881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81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2FF2" w14:textId="77777777" w:rsidR="001352D1" w:rsidRDefault="001352D1" w:rsidP="00CA7AD0">
      <w:pPr>
        <w:jc w:val="both"/>
      </w:pPr>
    </w:p>
    <w:p w14:paraId="456935F3" w14:textId="30F352C0" w:rsidR="001352D1" w:rsidRPr="00AE4726" w:rsidRDefault="00AE4726" w:rsidP="00CA7AD0">
      <w:pPr>
        <w:jc w:val="both"/>
        <w:rPr>
          <w:b/>
          <w:bCs/>
          <w:u w:val="single"/>
        </w:rPr>
      </w:pPr>
      <w:r w:rsidRPr="00AE4726">
        <w:rPr>
          <w:b/>
          <w:bCs/>
          <w:highlight w:val="cyan"/>
          <w:u w:val="single"/>
        </w:rPr>
        <w:t>CONSUMER/LISTENER:</w:t>
      </w:r>
    </w:p>
    <w:p w14:paraId="542D9C48" w14:textId="00DFF0CD" w:rsidR="006A309E" w:rsidRDefault="006A309E" w:rsidP="006A309E">
      <w:pPr>
        <w:jc w:val="both"/>
      </w:pPr>
      <w:r>
        <w:t>El microservicio que consumirá los mensajes de asíncronos de Kafka es el</w:t>
      </w:r>
      <w:r>
        <w:t xml:space="preserve"> </w:t>
      </w:r>
      <w:r w:rsidRPr="006A309E">
        <w:rPr>
          <w:b/>
          <w:bCs/>
        </w:rPr>
        <w:t>api-order-query-service-v1</w:t>
      </w:r>
      <w:r>
        <w:t xml:space="preserve">. </w:t>
      </w:r>
    </w:p>
    <w:p w14:paraId="61C6C20E" w14:textId="671B27AD" w:rsidR="00F24984" w:rsidRDefault="00F24984" w:rsidP="00F24984">
      <w:pPr>
        <w:jc w:val="both"/>
      </w:pPr>
      <w:r>
        <w:lastRenderedPageBreak/>
        <w:t xml:space="preserve">Mostraremos el código para el consumo de los 2 tópicos que utilizo el microservicio </w:t>
      </w:r>
      <w:r w:rsidRPr="001352D1">
        <w:rPr>
          <w:b/>
          <w:bCs/>
        </w:rPr>
        <w:t>api-inventory-service-v1</w:t>
      </w:r>
      <w:r>
        <w:t>:</w:t>
      </w:r>
    </w:p>
    <w:p w14:paraId="210F81D5" w14:textId="77777777" w:rsidR="00F24984" w:rsidRDefault="00F24984" w:rsidP="00F24984">
      <w:pPr>
        <w:pStyle w:val="Prrafodelista"/>
        <w:numPr>
          <w:ilvl w:val="0"/>
          <w:numId w:val="1"/>
        </w:numPr>
        <w:jc w:val="both"/>
        <w:rPr>
          <w:lang w:val="en-US"/>
        </w:rPr>
      </w:pPr>
      <w:r w:rsidRPr="006B3F35">
        <w:rPr>
          <w:lang w:val="en-US"/>
        </w:rPr>
        <w:t>"</w:t>
      </w:r>
      <w:proofErr w:type="gramStart"/>
      <w:r w:rsidRPr="006B3F35">
        <w:rPr>
          <w:b/>
          <w:bCs/>
          <w:lang w:val="en-US"/>
        </w:rPr>
        <w:t>inventory.inventory</w:t>
      </w:r>
      <w:proofErr w:type="gramEnd"/>
      <w:r w:rsidRPr="006B3F35">
        <w:rPr>
          <w:b/>
          <w:bCs/>
          <w:lang w:val="en-US"/>
        </w:rPr>
        <w:t>-order-</w:t>
      </w:r>
      <w:proofErr w:type="gramStart"/>
      <w:r w:rsidRPr="006B3F35">
        <w:rPr>
          <w:b/>
          <w:bCs/>
          <w:lang w:val="en-US"/>
        </w:rPr>
        <w:t>reserved.v</w:t>
      </w:r>
      <w:proofErr w:type="gramEnd"/>
      <w:r w:rsidRPr="006B3F35">
        <w:rPr>
          <w:b/>
          <w:bCs/>
          <w:lang w:val="en-US"/>
        </w:rPr>
        <w:t>1</w:t>
      </w:r>
      <w:r w:rsidRPr="006B3F35">
        <w:rPr>
          <w:lang w:val="en-US"/>
        </w:rPr>
        <w:t>"</w:t>
      </w:r>
      <w:r>
        <w:rPr>
          <w:lang w:val="en-US"/>
        </w:rPr>
        <w:t>:</w:t>
      </w:r>
    </w:p>
    <w:p w14:paraId="67A62813" w14:textId="66B4C921" w:rsidR="00AE4726" w:rsidRDefault="00CE6547" w:rsidP="00352BA6">
      <w:pPr>
        <w:ind w:left="708"/>
        <w:jc w:val="both"/>
        <w:rPr>
          <w:lang w:val="en-US"/>
        </w:rPr>
      </w:pPr>
      <w:r w:rsidRPr="00CE6547">
        <w:rPr>
          <w:lang w:val="en-US"/>
        </w:rPr>
        <w:drawing>
          <wp:inline distT="0" distB="0" distL="0" distR="0" wp14:anchorId="4094F5D8" wp14:editId="5CCC5B55">
            <wp:extent cx="5400040" cy="2771775"/>
            <wp:effectExtent l="0" t="0" r="0" b="9525"/>
            <wp:docPr id="1727723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23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F002" w14:textId="272BF697" w:rsidR="00F24984" w:rsidRPr="003D0A68" w:rsidRDefault="00F24984" w:rsidP="00F24984">
      <w:pPr>
        <w:pStyle w:val="Prrafodelista"/>
        <w:numPr>
          <w:ilvl w:val="0"/>
          <w:numId w:val="1"/>
        </w:numPr>
        <w:jc w:val="both"/>
        <w:rPr>
          <w:b/>
          <w:bCs/>
          <w:lang w:val="en-US"/>
        </w:rPr>
      </w:pPr>
      <w:r w:rsidRPr="003D0A68">
        <w:rPr>
          <w:b/>
          <w:bCs/>
          <w:lang w:val="en-US"/>
        </w:rPr>
        <w:t>"</w:t>
      </w:r>
      <w:r w:rsidR="006F7B3B" w:rsidRPr="006F7B3B">
        <w:rPr>
          <w:b/>
          <w:bCs/>
          <w:lang w:val="en-US"/>
        </w:rPr>
        <w:t xml:space="preserve"> </w:t>
      </w:r>
      <w:proofErr w:type="gramStart"/>
      <w:r w:rsidR="006F7B3B" w:rsidRPr="003D0A68">
        <w:rPr>
          <w:b/>
          <w:bCs/>
          <w:lang w:val="en-US"/>
        </w:rPr>
        <w:t>inventory.inventory</w:t>
      </w:r>
      <w:proofErr w:type="gramEnd"/>
      <w:r w:rsidR="006F7B3B" w:rsidRPr="003D0A68">
        <w:rPr>
          <w:b/>
          <w:bCs/>
          <w:lang w:val="en-US"/>
        </w:rPr>
        <w:t>-order-</w:t>
      </w:r>
      <w:proofErr w:type="gramStart"/>
      <w:r w:rsidR="006F7B3B" w:rsidRPr="003D0A68">
        <w:rPr>
          <w:b/>
          <w:bCs/>
          <w:lang w:val="en-US"/>
        </w:rPr>
        <w:t>released.v</w:t>
      </w:r>
      <w:proofErr w:type="gramEnd"/>
      <w:r w:rsidR="006F7B3B" w:rsidRPr="003D0A68">
        <w:rPr>
          <w:b/>
          <w:bCs/>
          <w:lang w:val="en-US"/>
        </w:rPr>
        <w:t>1</w:t>
      </w:r>
      <w:r w:rsidRPr="003D0A68">
        <w:rPr>
          <w:b/>
          <w:bCs/>
          <w:lang w:val="en-US"/>
        </w:rPr>
        <w:t>"</w:t>
      </w:r>
    </w:p>
    <w:p w14:paraId="57DF6382" w14:textId="587B3BB6" w:rsidR="00F24984" w:rsidRDefault="00A7375D" w:rsidP="00A7375D">
      <w:pPr>
        <w:ind w:left="708"/>
        <w:jc w:val="both"/>
        <w:rPr>
          <w:lang w:val="en-US"/>
        </w:rPr>
      </w:pPr>
      <w:r w:rsidRPr="00A7375D">
        <w:rPr>
          <w:lang w:val="en-US"/>
        </w:rPr>
        <w:drawing>
          <wp:inline distT="0" distB="0" distL="0" distR="0" wp14:anchorId="0AAEA6C9" wp14:editId="407F5612">
            <wp:extent cx="5400040" cy="2745105"/>
            <wp:effectExtent l="0" t="0" r="0" b="0"/>
            <wp:docPr id="580762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62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A0B5" w14:textId="77777777" w:rsidR="00F24984" w:rsidRPr="00F24984" w:rsidRDefault="00F24984" w:rsidP="00CA7AD0">
      <w:pPr>
        <w:jc w:val="both"/>
        <w:rPr>
          <w:lang w:val="en-US"/>
        </w:rPr>
      </w:pPr>
    </w:p>
    <w:p w14:paraId="247AD68E" w14:textId="0B68EBAB" w:rsidR="002B2E59" w:rsidRDefault="002B2E59" w:rsidP="002B2E59">
      <w:pPr>
        <w:jc w:val="both"/>
        <w:rPr>
          <w:b/>
          <w:bCs/>
          <w:u w:val="single"/>
        </w:rPr>
      </w:pPr>
      <w:r>
        <w:rPr>
          <w:b/>
          <w:bCs/>
          <w:highlight w:val="cyan"/>
          <w:u w:val="single"/>
        </w:rPr>
        <w:t>DEMO</w:t>
      </w:r>
      <w:r w:rsidR="00A07B96">
        <w:rPr>
          <w:b/>
          <w:bCs/>
          <w:highlight w:val="cyan"/>
          <w:u w:val="single"/>
        </w:rPr>
        <w:t>STRACIÓN</w:t>
      </w:r>
      <w:r w:rsidRPr="006B3F35">
        <w:rPr>
          <w:b/>
          <w:bCs/>
          <w:highlight w:val="cyan"/>
          <w:u w:val="single"/>
        </w:rPr>
        <w:t>:</w:t>
      </w:r>
    </w:p>
    <w:p w14:paraId="2DE0E7AC" w14:textId="09C65319" w:rsidR="00AE4726" w:rsidRDefault="002B2E59" w:rsidP="00CA7AD0">
      <w:pPr>
        <w:jc w:val="both"/>
      </w:pPr>
      <w:r w:rsidRPr="002B2E59">
        <w:t>Vamos a hacer una d</w:t>
      </w:r>
      <w:r>
        <w:t>emostración:</w:t>
      </w:r>
    </w:p>
    <w:p w14:paraId="3B0ACBFC" w14:textId="707C0BEA" w:rsidR="002B2E59" w:rsidRDefault="002B2E59" w:rsidP="002B2E59">
      <w:pPr>
        <w:pStyle w:val="Prrafodelista"/>
        <w:numPr>
          <w:ilvl w:val="0"/>
          <w:numId w:val="1"/>
        </w:numPr>
        <w:jc w:val="both"/>
      </w:pPr>
      <w:r w:rsidRPr="00A07B96">
        <w:rPr>
          <w:b/>
          <w:bCs/>
          <w:u w:val="single"/>
        </w:rPr>
        <w:t>Postman</w:t>
      </w:r>
      <w:r>
        <w:t>:</w:t>
      </w:r>
    </w:p>
    <w:p w14:paraId="6E6C4FF4" w14:textId="42E3BCD3" w:rsidR="002B2E59" w:rsidRDefault="002B2E59" w:rsidP="002B2E59">
      <w:pPr>
        <w:ind w:left="708"/>
        <w:jc w:val="both"/>
      </w:pPr>
      <w:r w:rsidRPr="002B2E59">
        <w:lastRenderedPageBreak/>
        <w:drawing>
          <wp:inline distT="0" distB="0" distL="0" distR="0" wp14:anchorId="35CFB25C" wp14:editId="4C409056">
            <wp:extent cx="5400040" cy="3115310"/>
            <wp:effectExtent l="0" t="0" r="0" b="8890"/>
            <wp:docPr id="498165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65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2E80" w14:textId="20422289" w:rsidR="002B2E59" w:rsidRDefault="002B2E59" w:rsidP="002B2E59">
      <w:pPr>
        <w:pStyle w:val="Prrafodelista"/>
        <w:numPr>
          <w:ilvl w:val="0"/>
          <w:numId w:val="1"/>
        </w:numPr>
        <w:jc w:val="both"/>
      </w:pPr>
      <w:r w:rsidRPr="00A07B96">
        <w:rPr>
          <w:b/>
          <w:bCs/>
          <w:u w:val="single"/>
        </w:rPr>
        <w:t>Producer</w:t>
      </w:r>
      <w:r>
        <w:t>:</w:t>
      </w:r>
    </w:p>
    <w:p w14:paraId="1E5F9EB7" w14:textId="0B56F42F" w:rsidR="002B2E59" w:rsidRDefault="002B2E59" w:rsidP="002B2E59">
      <w:pPr>
        <w:pStyle w:val="Prrafodelista"/>
      </w:pPr>
      <w:r w:rsidRPr="002B2E59">
        <w:drawing>
          <wp:inline distT="0" distB="0" distL="0" distR="0" wp14:anchorId="21E261A7" wp14:editId="605B9AA9">
            <wp:extent cx="5400040" cy="2134235"/>
            <wp:effectExtent l="0" t="0" r="0" b="0"/>
            <wp:docPr id="109349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9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EE73" w14:textId="098A789F" w:rsidR="002B2E59" w:rsidRPr="00A07B96" w:rsidRDefault="002B2E59" w:rsidP="002B2E59">
      <w:pPr>
        <w:pStyle w:val="Prrafodelista"/>
        <w:numPr>
          <w:ilvl w:val="0"/>
          <w:numId w:val="1"/>
        </w:numPr>
        <w:jc w:val="both"/>
        <w:rPr>
          <w:b/>
          <w:bCs/>
          <w:u w:val="single"/>
        </w:rPr>
      </w:pPr>
      <w:proofErr w:type="spellStart"/>
      <w:r w:rsidRPr="00A07B96">
        <w:rPr>
          <w:b/>
          <w:bCs/>
          <w:u w:val="single"/>
        </w:rPr>
        <w:t>consumer</w:t>
      </w:r>
      <w:proofErr w:type="spellEnd"/>
      <w:r w:rsidRPr="00A07B96">
        <w:rPr>
          <w:b/>
          <w:bCs/>
          <w:u w:val="single"/>
        </w:rPr>
        <w:t>/</w:t>
      </w:r>
      <w:proofErr w:type="spellStart"/>
      <w:r w:rsidRPr="00A07B96">
        <w:rPr>
          <w:b/>
          <w:bCs/>
          <w:u w:val="single"/>
        </w:rPr>
        <w:t>listener</w:t>
      </w:r>
      <w:proofErr w:type="spellEnd"/>
      <w:r w:rsidRPr="00A07B96">
        <w:rPr>
          <w:b/>
          <w:bCs/>
          <w:u w:val="single"/>
        </w:rPr>
        <w:t>:</w:t>
      </w:r>
    </w:p>
    <w:p w14:paraId="4E625C82" w14:textId="0EC45430" w:rsidR="002B2E59" w:rsidRPr="002B2E59" w:rsidRDefault="002B2E59" w:rsidP="002B2E59">
      <w:pPr>
        <w:ind w:left="708"/>
        <w:jc w:val="both"/>
      </w:pPr>
      <w:r w:rsidRPr="002B2E59">
        <w:drawing>
          <wp:inline distT="0" distB="0" distL="0" distR="0" wp14:anchorId="1CDE7055" wp14:editId="24E6CD61">
            <wp:extent cx="5400040" cy="2131695"/>
            <wp:effectExtent l="0" t="0" r="0" b="1905"/>
            <wp:docPr id="223049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49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4473" w14:textId="77777777" w:rsidR="00AE4726" w:rsidRPr="002B2E59" w:rsidRDefault="00AE4726" w:rsidP="00CA7AD0">
      <w:pPr>
        <w:jc w:val="both"/>
      </w:pPr>
    </w:p>
    <w:sectPr w:rsidR="00AE4726" w:rsidRPr="002B2E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524C0"/>
    <w:multiLevelType w:val="hybridMultilevel"/>
    <w:tmpl w:val="E5CA28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970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FF1"/>
    <w:rsid w:val="001352D1"/>
    <w:rsid w:val="001B2AC5"/>
    <w:rsid w:val="002B2E59"/>
    <w:rsid w:val="00352BA6"/>
    <w:rsid w:val="003D0A68"/>
    <w:rsid w:val="00446445"/>
    <w:rsid w:val="00497D2B"/>
    <w:rsid w:val="004C69A0"/>
    <w:rsid w:val="006A309E"/>
    <w:rsid w:val="006B3F35"/>
    <w:rsid w:val="006B7FF1"/>
    <w:rsid w:val="006F7B3B"/>
    <w:rsid w:val="0099278E"/>
    <w:rsid w:val="009A19AE"/>
    <w:rsid w:val="00A07B96"/>
    <w:rsid w:val="00A64A5A"/>
    <w:rsid w:val="00A7375D"/>
    <w:rsid w:val="00AE4726"/>
    <w:rsid w:val="00BC6F78"/>
    <w:rsid w:val="00CA7AD0"/>
    <w:rsid w:val="00CE6547"/>
    <w:rsid w:val="00E72CE6"/>
    <w:rsid w:val="00E9549E"/>
    <w:rsid w:val="00EC2C25"/>
    <w:rsid w:val="00F2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DA8309"/>
  <w15:chartTrackingRefBased/>
  <w15:docId w15:val="{D6D1BAB8-ED2A-424F-83D0-E70DCAADF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E59"/>
  </w:style>
  <w:style w:type="paragraph" w:styleId="Ttulo1">
    <w:name w:val="heading 1"/>
    <w:basedOn w:val="Normal"/>
    <w:next w:val="Normal"/>
    <w:link w:val="Ttulo1Car"/>
    <w:uiPriority w:val="9"/>
    <w:qFormat/>
    <w:rsid w:val="006B7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7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7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7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7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7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7F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F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F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F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F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F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7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7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F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F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F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F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Antonio Carrasco Leon</dc:creator>
  <cp:keywords/>
  <dc:description/>
  <cp:lastModifiedBy>Mirko Antonio Carrasco Leon</cp:lastModifiedBy>
  <cp:revision>21</cp:revision>
  <dcterms:created xsi:type="dcterms:W3CDTF">2026-05-16T01:46:00Z</dcterms:created>
  <dcterms:modified xsi:type="dcterms:W3CDTF">2026-05-16T02:40:00Z</dcterms:modified>
</cp:coreProperties>
</file>