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PROYECTO FINAL - KAFKA</w:t>
      </w:r>
    </w:p>
    <w:p>
      <w:pPr>
        <w:jc w:val="center"/>
      </w:pPr>
      <w:r>
        <w:rPr>
          <w:b/>
          <w:sz w:val="40"/>
        </w:rPr>
        <w:t>Documento de configuración cloud</w:t>
      </w:r>
    </w:p>
    <w:p>
      <w:pPr>
        <w:jc w:val="center"/>
      </w:pPr>
      <w:r>
        <w:rPr>
          <w:sz w:val="26"/>
        </w:rPr>
        <w:t>AWS EC2 + Docker Compose + Kafka + Kafka Streams + Kafdrop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technical_architecture_diagram_on_a_wh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Solución de procesamiento de pagos desplegada en Amazon EC2.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Documentar la infraestructura cloud utilizada para desplegar el proyecto final de Kafka. La solución se ejecuta en una instancia Amazon EC2 mediante Docker Compose e incluye cuatro servicios: Apache Kafka, payment-api, payment-stream y Kafdrop.</w:t>
      </w:r>
    </w:p>
    <w:p>
      <w:pPr>
        <w:pStyle w:val="Heading1"/>
      </w:pPr>
      <w:r>
        <w:t>2. Arquitectura AWS</w:t>
      </w:r>
    </w:p>
    <w:p>
      <w:r>
        <w:t>La instancia EC2 se encuentra dentro de una VPC y una subred pública. Docker Compose administra los contenedores y una red bridge denominada payment-network permite la comunicación interna. payment-api publica pagos en Kafka; payment-stream consume los pagos, calcula saldos y mantiene el state store payment-balances; Kafdrop permite visualizar tópicos, particiones, mensajes y offsets.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14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technical_architecture_diagram_on_a_wh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Diagrama de arquitectura AWS con Kafdrop.</w:t>
      </w:r>
    </w:p>
    <w:p>
      <w:pPr>
        <w:pStyle w:val="Heading1"/>
      </w:pPr>
      <w:r>
        <w:t>3. Configuración de la instancia EC2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16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16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 EC2 aloja todos los componentes para simplificar el despliegue académico. Los endpoints REST se publican mediante los puertos 8080 y 8081. Kafdrop utiliza el puerto 9000 para acceder a su interfaz web.</w:t>
      </w:r>
    </w:p>
    <w:p>
      <w:pPr>
        <w:pStyle w:val="Heading1"/>
      </w:pPr>
      <w:r>
        <w:t>4. Security Group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6941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b08b0-19f2-4f23-b87f-80978d2b69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94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Captura de la configuración de reglas de entrada en AWS.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5037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037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Servicio</w:t>
            </w:r>
          </w:p>
        </w:tc>
        <w:tc>
          <w:tcPr>
            <w:tcW w:type="dxa" w:w="2520"/>
          </w:tcPr>
          <w:p>
            <w:r>
              <w:t>Puerto</w:t>
            </w:r>
          </w:p>
        </w:tc>
        <w:tc>
          <w:tcPr>
            <w:tcW w:type="dxa" w:w="2520"/>
          </w:tcPr>
          <w:p>
            <w:r>
              <w:t>Protocolo</w:t>
            </w:r>
          </w:p>
        </w:tc>
        <w:tc>
          <w:tcPr>
            <w:tcW w:type="dxa" w:w="2520"/>
          </w:tcPr>
          <w:p>
            <w:r>
              <w:t>Finalidad</w:t>
            </w:r>
          </w:p>
        </w:tc>
      </w:tr>
      <w:tr>
        <w:tc>
          <w:tcPr>
            <w:tcW w:type="dxa" w:w="2520"/>
          </w:tcPr>
          <w:p>
            <w:r>
              <w:t>SSH</w:t>
            </w:r>
          </w:p>
        </w:tc>
        <w:tc>
          <w:tcPr>
            <w:tcW w:type="dxa" w:w="2520"/>
          </w:tcPr>
          <w:p>
            <w:r>
              <w:t>22</w:t>
            </w:r>
          </w:p>
        </w:tc>
        <w:tc>
          <w:tcPr>
            <w:tcW w:type="dxa" w:w="2520"/>
          </w:tcPr>
          <w:p>
            <w:r>
              <w:t>TCP</w:t>
            </w:r>
          </w:p>
        </w:tc>
        <w:tc>
          <w:tcPr>
            <w:tcW w:type="dxa" w:w="2520"/>
          </w:tcPr>
          <w:p>
            <w:r>
              <w:t>Administración</w:t>
            </w:r>
          </w:p>
        </w:tc>
      </w:tr>
      <w:tr>
        <w:tc>
          <w:tcPr>
            <w:tcW w:type="dxa" w:w="2520"/>
          </w:tcPr>
          <w:p>
            <w:r>
              <w:t>payment-api</w:t>
            </w:r>
          </w:p>
        </w:tc>
        <w:tc>
          <w:tcPr>
            <w:tcW w:type="dxa" w:w="2520"/>
          </w:tcPr>
          <w:p>
            <w:r>
              <w:t>8080</w:t>
            </w:r>
          </w:p>
        </w:tc>
        <w:tc>
          <w:tcPr>
            <w:tcW w:type="dxa" w:w="2520"/>
          </w:tcPr>
          <w:p>
            <w:r>
              <w:t>TCP</w:t>
            </w:r>
          </w:p>
        </w:tc>
        <w:tc>
          <w:tcPr>
            <w:tcW w:type="dxa" w:w="2520"/>
          </w:tcPr>
          <w:p>
            <w:r>
              <w:t>Registrar pagos</w:t>
            </w:r>
          </w:p>
        </w:tc>
      </w:tr>
      <w:tr>
        <w:tc>
          <w:tcPr>
            <w:tcW w:type="dxa" w:w="2520"/>
          </w:tcPr>
          <w:p>
            <w:r>
              <w:t>payment-stream</w:t>
            </w:r>
          </w:p>
        </w:tc>
        <w:tc>
          <w:tcPr>
            <w:tcW w:type="dxa" w:w="2520"/>
          </w:tcPr>
          <w:p>
            <w:r>
              <w:t>8081</w:t>
            </w:r>
          </w:p>
        </w:tc>
        <w:tc>
          <w:tcPr>
            <w:tcW w:type="dxa" w:w="2520"/>
          </w:tcPr>
          <w:p>
            <w:r>
              <w:t>TCP</w:t>
            </w:r>
          </w:p>
        </w:tc>
        <w:tc>
          <w:tcPr>
            <w:tcW w:type="dxa" w:w="2520"/>
          </w:tcPr>
          <w:p>
            <w:r>
              <w:t>Consultar saldos</w:t>
            </w:r>
          </w:p>
        </w:tc>
      </w:tr>
      <w:tr>
        <w:tc>
          <w:tcPr>
            <w:tcW w:type="dxa" w:w="2520"/>
          </w:tcPr>
          <w:p>
            <w:r>
              <w:t>Kafdrop</w:t>
            </w:r>
          </w:p>
        </w:tc>
        <w:tc>
          <w:tcPr>
            <w:tcW w:type="dxa" w:w="2520"/>
          </w:tcPr>
          <w:p>
            <w:r>
              <w:t>9000</w:t>
            </w:r>
          </w:p>
        </w:tc>
        <w:tc>
          <w:tcPr>
            <w:tcW w:type="dxa" w:w="2520"/>
          </w:tcPr>
          <w:p>
            <w:r>
              <w:t>TCP</w:t>
            </w:r>
          </w:p>
        </w:tc>
        <w:tc>
          <w:tcPr>
            <w:tcW w:type="dxa" w:w="2520"/>
          </w:tcPr>
          <w:p>
            <w:r>
              <w:t>Monitorear Kafka</w:t>
            </w:r>
          </w:p>
        </w:tc>
      </w:tr>
    </w:tbl>
    <w:p>
      <w:r>
        <w:t>Para una demostración pública pueden habilitarse 8080, 8081 y 9000 desde Internet. Como buena práctica, el puerto 22 debe limitarse a la IP del administrador y el puerto 9000 puede cerrarse una vez obtenidas las evidencias de Kafdrop.</w:t>
      </w:r>
    </w:p>
    <w:p>
      <w:pPr>
        <w:pStyle w:val="Heading1"/>
      </w:pPr>
      <w:r>
        <w:t>5. Docker Compose y comunicación interna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8602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60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Los cuatro contenedores pertenecen a payment-network. Kafka se anuncia internamente como kafka:19092. Tanto payment-api como payment-stream utilizan ese bootstrap server, y Kafdrop utiliza KAFKA_BROKERCONNECT=kafka:19092. Por ello no es necesario abrir 19092 ni 29092 en el Security Group.</w:t>
      </w:r>
    </w:p>
    <w:p>
      <w:pPr>
        <w:pStyle w:val="Heading1"/>
      </w:pPr>
      <w:r>
        <w:t>6. Flujo de procesamiento</w:t>
      </w:r>
    </w:p>
    <w:p>
      <w:r>
        <w:t>1. El cliente envía un POST a http://3.81.44.40:8080/api/v1/payments.</w:t>
      </w:r>
    </w:p>
    <w:p>
      <w:r>
        <w:t>2. payment-api serializa el pago y lo publica en el tópico payments usando card_id como key.</w:t>
      </w:r>
    </w:p>
    <w:p>
      <w:r>
        <w:t>3. payment-stream consume payments y agrupa los movimientos por card_id.</w:t>
      </w:r>
    </w:p>
    <w:p>
      <w:r>
        <w:t>4. Los abonos (A) se suman y los consumos (C) se restan; el resultado se materializa en payment-balances.</w:t>
      </w:r>
    </w:p>
    <w:p>
      <w:r>
        <w:t>5. El cliente consulta los saldos mediante GET http://3.81.44.40:8081/api/v1/search.</w:t>
      </w:r>
    </w:p>
    <w:p>
      <w:r>
        <w:t>6. Kafdrop, disponible en http://3.81.44.40:9000, permite revisar el tópico payments, particiones, mensajes y offsets.</w:t>
      </w:r>
    </w:p>
    <w:p>
      <w:pPr>
        <w:pStyle w:val="Heading1"/>
      </w:pPr>
      <w:r>
        <w:t>7. Kafdrop como evidencia</w:t>
      </w:r>
    </w:p>
    <w:p>
      <w:r>
        <w:t>Kafdrop fue agregado para cumplir el requisito de evidenciar los datos de Kafka y sus offsets. Después de generar pagos, se debe ingresar a la interfaz web, abrir el tópico payments y capturar una imagen donde se observen la partición, el offset, la key/card_id y el value JSON de cada mensaje.</w:t>
      </w:r>
    </w:p>
    <w:p>
      <w:r>
        <w:t>Configuración principal de Kafdrop:</w:t>
      </w:r>
    </w:p>
    <w:p>
      <w:r>
        <w:t>• Imagen: obsidiandynamics/kafdrop:latest</w:t>
      </w:r>
    </w:p>
    <w:p>
      <w:r>
        <w:t>• Puerto: 9000:9000</w:t>
      </w:r>
    </w:p>
    <w:p>
      <w:r>
        <w:t>• KAFKA_BROKERCONNECT: kafka:19092</w:t>
      </w:r>
    </w:p>
    <w:p>
      <w:r>
        <w:t>• Red: payment-network</w:t>
      </w:r>
    </w:p>
    <w:p>
      <w:r>
        <w:t>• Dependencia: Kafka en estado healthy</w:t>
      </w:r>
    </w:p>
    <w:p>
      <w:pPr>
        <w:pStyle w:val="Heading1"/>
      </w:pPr>
      <w:r>
        <w:t>8. Endpoints de prueba</w:t>
      </w:r>
    </w:p>
    <w:p>
      <w:r>
        <w:rPr>
          <w:b/>
        </w:rPr>
        <w:t>POST  http://3.81.44.40:8080/api/v1/payments</w:t>
      </w:r>
    </w:p>
    <w:p>
      <w:r>
        <w:rPr>
          <w:b/>
        </w:rPr>
        <w:t>GET   http://3.81.44.40:8081/api/v1/search</w:t>
      </w:r>
    </w:p>
    <w:p>
      <w:r>
        <w:rPr>
          <w:b/>
        </w:rPr>
        <w:t>Kafdrop  http://3.81.44.40:9000</w:t>
      </w:r>
    </w:p>
    <w:p>
      <w:pPr>
        <w:pStyle w:val="Heading1"/>
      </w:pPr>
      <w:r>
        <w:t>9. Evidencias recomendadas para el repositorio</w:t>
      </w:r>
    </w:p>
    <w:p>
      <w:r>
        <w:t>En la carpeta docs/ se recomienda guardar capturas de: EC2 en estado Running y su IP pública; reglas finales del Security Group; docker compose ps con kafka, payment-api, payment-stream y kafdrop activos; POST exitoso; GET exitoso; y Kafdrop mostrando el tópico payments con mensajes y offsets.</w:t>
      </w:r>
    </w:p>
    <w:p>
      <w:pPr>
        <w:pStyle w:val="Heading1"/>
      </w:pPr>
      <w:r>
        <w:t>10. Conclusión</w:t>
      </w:r>
    </w:p>
    <w:p>
      <w:r>
        <w:t>La solución utiliza una arquitectura simple de una sola EC2, adecuada para la demostración académica. Docker Compose administra los cuatro componentes. Kafka permanece aislado dentro de la red Docker, mientras payment-api, payment-stream y Kafdrop se publican mediante los puertos 8080, 8081 y 9000 respectivamente. Kafdrop proporciona la evidencia visual necesaria para inspeccionar el tópico payments y sus offsets.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