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BA67" w14:textId="77777777" w:rsidR="00420A8E"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 xml:space="preserve">Andraz Seslar </w:t>
      </w:r>
      <w:r w:rsidR="00420A8E" w:rsidRPr="00F82A28">
        <w:rPr>
          <w:rFonts w:ascii="Times New Roman" w:eastAsiaTheme="minorHAnsi" w:hAnsi="Times New Roman" w:cs="Times New Roman"/>
          <w:lang w:eastAsia="en-US"/>
        </w:rPr>
        <w:t xml:space="preserve">&amp; </w:t>
      </w:r>
      <w:r w:rsidRPr="00F82A28">
        <w:rPr>
          <w:rFonts w:ascii="Times New Roman" w:eastAsiaTheme="minorHAnsi" w:hAnsi="Times New Roman" w:cs="Times New Roman"/>
          <w:lang w:eastAsia="en-US"/>
        </w:rPr>
        <w:t>Mirko Dibra</w:t>
      </w:r>
    </w:p>
    <w:p w14:paraId="16EA8DA6" w14:textId="77777777" w:rsidR="00420A8E" w:rsidRPr="00F82A28" w:rsidRDefault="00420A8E"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Dr. Lisa Torrey</w:t>
      </w:r>
    </w:p>
    <w:p w14:paraId="081416CB" w14:textId="77777777" w:rsidR="00693E16" w:rsidRPr="00F82A28" w:rsidRDefault="00420A8E"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May 7th</w:t>
      </w:r>
      <w:r w:rsidR="00693E16" w:rsidRPr="00F82A28">
        <w:rPr>
          <w:rFonts w:ascii="Times New Roman" w:eastAsiaTheme="minorHAnsi" w:hAnsi="Times New Roman" w:cs="Times New Roman"/>
          <w:lang w:eastAsia="en-US"/>
        </w:rPr>
        <w:t>, 2025</w:t>
      </w:r>
    </w:p>
    <w:p w14:paraId="38F4DE81" w14:textId="77777777" w:rsidR="00F82A28" w:rsidRDefault="00693E16"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CS-374</w:t>
      </w:r>
    </w:p>
    <w:p w14:paraId="60D80ECE" w14:textId="458FCE94" w:rsidR="00D96B38" w:rsidRPr="00F82A28" w:rsidRDefault="00D96B38" w:rsidP="00F82A28">
      <w:pPr>
        <w:jc w:val="center"/>
        <w:rPr>
          <w:rFonts w:ascii="Times New Roman" w:eastAsiaTheme="minorHAnsi" w:hAnsi="Times New Roman" w:cs="Times New Roman"/>
          <w:b/>
          <w:bCs/>
          <w:lang w:eastAsia="en-US"/>
        </w:rPr>
      </w:pPr>
      <w:r w:rsidRPr="00693E16">
        <w:rPr>
          <w:rFonts w:ascii="Times New Roman" w:hAnsi="Times New Roman" w:cs="Times New Roman"/>
        </w:rPr>
        <w:br/>
      </w:r>
      <w:r w:rsidR="00693E16" w:rsidRPr="00F82A28">
        <w:rPr>
          <w:rFonts w:ascii="Times New Roman" w:eastAsiaTheme="minorHAnsi" w:hAnsi="Times New Roman" w:cs="Times New Roman"/>
          <w:b/>
          <w:bCs/>
          <w:lang w:eastAsia="en-US"/>
        </w:rPr>
        <w:t>B</w:t>
      </w:r>
      <w:r w:rsidRPr="00F82A28">
        <w:rPr>
          <w:rFonts w:ascii="Times New Roman" w:eastAsiaTheme="minorHAnsi" w:hAnsi="Times New Roman" w:cs="Times New Roman"/>
          <w:b/>
          <w:bCs/>
          <w:lang w:eastAsia="en-US"/>
        </w:rPr>
        <w:t>lackjack Strategy AI Analysis and Simulation</w:t>
      </w:r>
    </w:p>
    <w:p w14:paraId="2D62C843" w14:textId="2508D36E" w:rsidR="00D96B38" w:rsidRDefault="00D96B38" w:rsidP="00F82A28">
      <w:pPr>
        <w:jc w:val="cente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Perfect Information Monte Carlo (PIMC) vs Basic Strategy Agents in Blackjack</w:t>
      </w:r>
    </w:p>
    <w:p w14:paraId="526B6A0F" w14:textId="77777777" w:rsidR="00F82A28" w:rsidRPr="00F82A28" w:rsidRDefault="00F82A28" w:rsidP="00F82A28">
      <w:pPr>
        <w:jc w:val="center"/>
        <w:rPr>
          <w:rFonts w:ascii="Times New Roman" w:eastAsiaTheme="minorHAnsi" w:hAnsi="Times New Roman" w:cs="Times New Roman"/>
          <w:lang w:eastAsia="en-US"/>
        </w:rPr>
      </w:pPr>
    </w:p>
    <w:p w14:paraId="41A9855C" w14:textId="7DD0AFAA" w:rsidR="00D96B38" w:rsidRPr="00F82A28" w:rsidRDefault="00D96B38" w:rsidP="00F82A28">
      <w:pPr>
        <w:pStyle w:val="Subtitle"/>
        <w:rPr>
          <w:rFonts w:ascii="Times New Roman" w:hAnsi="Times New Roman" w:cs="Times New Roman"/>
          <w:sz w:val="24"/>
          <w:szCs w:val="24"/>
          <w:lang w:eastAsia="en-US"/>
        </w:rPr>
      </w:pPr>
      <w:r w:rsidRPr="00F82A28">
        <w:rPr>
          <w:rFonts w:ascii="Times New Roman" w:hAnsi="Times New Roman" w:cs="Times New Roman"/>
          <w:sz w:val="24"/>
          <w:szCs w:val="24"/>
          <w:lang w:eastAsia="en-US"/>
        </w:rPr>
        <w:t>Introduction</w:t>
      </w:r>
    </w:p>
    <w:p w14:paraId="76E11C3A" w14:textId="29C29134" w:rsidR="00960C46" w:rsidRDefault="00C03736" w:rsidP="007341C9">
      <w:pPr>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This report documents and presents the experimental results obtained by testing our proprietary PIMC agent against the benchmark we’ve set, implementing the </w:t>
      </w:r>
      <w:r w:rsidR="00BE56BA">
        <w:rPr>
          <w:rFonts w:ascii="Times New Roman" w:eastAsiaTheme="minorHAnsi" w:hAnsi="Times New Roman" w:cs="Times New Roman"/>
          <w:lang w:eastAsia="en-US"/>
        </w:rPr>
        <w:t>Blackjack basic strategy.</w:t>
      </w:r>
      <w:r w:rsidR="00960C46">
        <w:rPr>
          <w:rFonts w:ascii="Times New Roman" w:eastAsiaTheme="minorHAnsi" w:hAnsi="Times New Roman" w:cs="Times New Roman"/>
          <w:lang w:eastAsia="en-US"/>
        </w:rPr>
        <w:t xml:space="preserve"> Through simulation, we’ve thoroughly tested the performance of both agents</w:t>
      </w:r>
      <w:r w:rsidR="00C927AB">
        <w:rPr>
          <w:rFonts w:ascii="Times New Roman" w:eastAsiaTheme="minorHAnsi" w:hAnsi="Times New Roman" w:cs="Times New Roman"/>
          <w:lang w:eastAsia="en-US"/>
        </w:rPr>
        <w:t xml:space="preserve"> and are providing an extensive summary of why we believe that our PIMC agent has successfully outperformed the </w:t>
      </w:r>
      <w:r w:rsidR="00CD26CE">
        <w:rPr>
          <w:rFonts w:ascii="Times New Roman" w:eastAsiaTheme="minorHAnsi" w:hAnsi="Times New Roman" w:cs="Times New Roman"/>
          <w:lang w:eastAsia="en-US"/>
        </w:rPr>
        <w:t>Blackjack basic strategy</w:t>
      </w:r>
      <w:r w:rsidR="007341C9">
        <w:rPr>
          <w:rFonts w:ascii="Times New Roman" w:eastAsiaTheme="minorHAnsi" w:hAnsi="Times New Roman" w:cs="Times New Roman"/>
          <w:lang w:eastAsia="en-US"/>
        </w:rPr>
        <w:t xml:space="preserve">, outline the model’s limitations, potential improvements, </w:t>
      </w:r>
    </w:p>
    <w:p w14:paraId="29D96F67" w14:textId="77777777" w:rsidR="002018AE" w:rsidRDefault="002018AE" w:rsidP="00F31347">
      <w:pPr>
        <w:jc w:val="both"/>
        <w:rPr>
          <w:rFonts w:ascii="Times New Roman" w:eastAsiaTheme="minorHAnsi" w:hAnsi="Times New Roman" w:cs="Times New Roman"/>
          <w:lang w:eastAsia="en-US"/>
        </w:rPr>
      </w:pPr>
    </w:p>
    <w:p w14:paraId="59BBEEF0" w14:textId="5A8841BE" w:rsidR="00D96B38" w:rsidRPr="00F82A28" w:rsidRDefault="002018AE" w:rsidP="00F31347">
      <w:pPr>
        <w:jc w:val="both"/>
        <w:rPr>
          <w:rFonts w:ascii="Times New Roman" w:eastAsiaTheme="minorHAnsi" w:hAnsi="Times New Roman" w:cs="Times New Roman"/>
          <w:lang w:eastAsia="en-US"/>
        </w:rPr>
      </w:pPr>
      <w:r>
        <w:rPr>
          <w:rFonts w:ascii="Times New Roman" w:eastAsiaTheme="minorHAnsi" w:hAnsi="Times New Roman" w:cs="Times New Roman"/>
          <w:lang w:eastAsia="en-US"/>
        </w:rPr>
        <w:t xml:space="preserve">Our </w:t>
      </w:r>
      <w:r w:rsidR="00D96B38" w:rsidRPr="00F82A28">
        <w:rPr>
          <w:rFonts w:ascii="Times New Roman" w:eastAsiaTheme="minorHAnsi" w:hAnsi="Times New Roman" w:cs="Times New Roman"/>
          <w:lang w:eastAsia="en-US"/>
        </w:rPr>
        <w:t>project utilizes multiple custom-built Python modules:</w:t>
      </w:r>
    </w:p>
    <w:p w14:paraId="19CA660D" w14:textId="77777777" w:rsidR="00D96B38" w:rsidRPr="00F82A28" w:rsidRDefault="00D96B38" w:rsidP="00F31347">
      <w:pPr>
        <w:jc w:val="both"/>
        <w:rPr>
          <w:rFonts w:ascii="Times New Roman" w:eastAsiaTheme="minorHAnsi" w:hAnsi="Times New Roman" w:cs="Times New Roman"/>
          <w:lang w:eastAsia="en-US"/>
        </w:rPr>
      </w:pPr>
      <w:r w:rsidRPr="00F31347">
        <w:rPr>
          <w:rFonts w:ascii="Consolas" w:eastAsiaTheme="minorHAnsi" w:hAnsi="Consolas" w:cs="Times New Roman"/>
          <w:lang w:eastAsia="en-US"/>
        </w:rPr>
        <w:t>environment.py</w:t>
      </w:r>
      <w:r w:rsidRPr="00F82A28">
        <w:rPr>
          <w:rFonts w:ascii="Times New Roman" w:eastAsiaTheme="minorHAnsi" w:hAnsi="Times New Roman" w:cs="Times New Roman"/>
          <w:lang w:eastAsia="en-US"/>
        </w:rPr>
        <w:t>: Defines the Blackjack rules, actions, and state management.</w:t>
      </w:r>
    </w:p>
    <w:p w14:paraId="04B9B3AE" w14:textId="77777777" w:rsidR="00D96B38" w:rsidRPr="00F82A28" w:rsidRDefault="00D96B38" w:rsidP="00F31347">
      <w:pPr>
        <w:jc w:val="both"/>
        <w:rPr>
          <w:rFonts w:ascii="Times New Roman" w:eastAsiaTheme="minorHAnsi" w:hAnsi="Times New Roman" w:cs="Times New Roman"/>
          <w:lang w:eastAsia="en-US"/>
        </w:rPr>
      </w:pPr>
      <w:r w:rsidRPr="00F31347">
        <w:rPr>
          <w:rFonts w:ascii="Consolas" w:eastAsiaTheme="minorHAnsi" w:hAnsi="Consolas" w:cs="Times New Roman"/>
          <w:lang w:eastAsia="en-US"/>
        </w:rPr>
        <w:t>basic_strategy.py</w:t>
      </w:r>
      <w:r w:rsidRPr="00F82A28">
        <w:rPr>
          <w:rFonts w:ascii="Times New Roman" w:eastAsiaTheme="minorHAnsi" w:hAnsi="Times New Roman" w:cs="Times New Roman"/>
          <w:lang w:eastAsia="en-US"/>
        </w:rPr>
        <w:t>: Implements the Basic Strategy agent.</w:t>
      </w:r>
    </w:p>
    <w:p w14:paraId="632EBB1A" w14:textId="77777777" w:rsidR="00D96B38" w:rsidRPr="00F82A28" w:rsidRDefault="00D96B38" w:rsidP="00F31347">
      <w:pPr>
        <w:jc w:val="both"/>
        <w:rPr>
          <w:rFonts w:ascii="Times New Roman" w:eastAsiaTheme="minorHAnsi" w:hAnsi="Times New Roman" w:cs="Times New Roman"/>
          <w:lang w:eastAsia="en-US"/>
        </w:rPr>
      </w:pPr>
      <w:r w:rsidRPr="00F31347">
        <w:rPr>
          <w:rFonts w:ascii="Consolas" w:eastAsiaTheme="minorHAnsi" w:hAnsi="Consolas" w:cs="Times New Roman"/>
          <w:lang w:eastAsia="en-US"/>
        </w:rPr>
        <w:t>pimc.py</w:t>
      </w:r>
      <w:r w:rsidRPr="00F82A28">
        <w:rPr>
          <w:rFonts w:ascii="Times New Roman" w:eastAsiaTheme="minorHAnsi" w:hAnsi="Times New Roman" w:cs="Times New Roman"/>
          <w:lang w:eastAsia="en-US"/>
        </w:rPr>
        <w:t>: Implements the PIMC agent.</w:t>
      </w:r>
    </w:p>
    <w:p w14:paraId="12CCCAAF" w14:textId="77777777" w:rsidR="00D96B38" w:rsidRPr="00F82A28" w:rsidRDefault="00D96B38" w:rsidP="00F31347">
      <w:pPr>
        <w:jc w:val="both"/>
        <w:rPr>
          <w:rFonts w:ascii="Times New Roman" w:eastAsiaTheme="minorHAnsi" w:hAnsi="Times New Roman" w:cs="Times New Roman"/>
          <w:lang w:eastAsia="en-US"/>
        </w:rPr>
      </w:pPr>
      <w:r w:rsidRPr="00F31347">
        <w:rPr>
          <w:rFonts w:ascii="Consolas" w:eastAsiaTheme="minorHAnsi" w:hAnsi="Consolas" w:cs="Times New Roman"/>
          <w:lang w:eastAsia="en-US"/>
        </w:rPr>
        <w:t>testing.py</w:t>
      </w:r>
      <w:r w:rsidRPr="00F82A28">
        <w:rPr>
          <w:rFonts w:ascii="Times New Roman" w:eastAsiaTheme="minorHAnsi" w:hAnsi="Times New Roman" w:cs="Times New Roman"/>
          <w:lang w:eastAsia="en-US"/>
        </w:rPr>
        <w:t>: Runs experiments and captures detailed metrics.</w:t>
      </w:r>
    </w:p>
    <w:p w14:paraId="5588672D" w14:textId="77777777" w:rsidR="00D96B38" w:rsidRPr="00F82A28" w:rsidRDefault="00D96B38" w:rsidP="00F31347">
      <w:pPr>
        <w:jc w:val="both"/>
        <w:rPr>
          <w:rFonts w:ascii="Times New Roman" w:eastAsiaTheme="minorHAnsi" w:hAnsi="Times New Roman" w:cs="Times New Roman"/>
          <w:lang w:eastAsia="en-US"/>
        </w:rPr>
      </w:pPr>
      <w:r w:rsidRPr="00F31347">
        <w:rPr>
          <w:rFonts w:ascii="Consolas" w:eastAsiaTheme="minorHAnsi" w:hAnsi="Consolas" w:cs="Times New Roman"/>
          <w:lang w:eastAsia="en-US"/>
        </w:rPr>
        <w:t>gui.py</w:t>
      </w:r>
      <w:r w:rsidRPr="00F82A28">
        <w:rPr>
          <w:rFonts w:ascii="Times New Roman" w:eastAsiaTheme="minorHAnsi" w:hAnsi="Times New Roman" w:cs="Times New Roman"/>
          <w:lang w:eastAsia="en-US"/>
        </w:rPr>
        <w:t>: Provides an interactive interface for human or AI play.</w:t>
      </w:r>
    </w:p>
    <w:p w14:paraId="64F71CC2" w14:textId="77777777" w:rsidR="00D96B38" w:rsidRPr="00F82A28" w:rsidRDefault="00D96B38" w:rsidP="00F82A28">
      <w:pPr>
        <w:rPr>
          <w:rFonts w:ascii="Times New Roman" w:eastAsiaTheme="minorHAnsi" w:hAnsi="Times New Roman" w:cs="Times New Roman"/>
          <w:lang w:eastAsia="en-US"/>
        </w:rPr>
      </w:pPr>
    </w:p>
    <w:p w14:paraId="13DF6B35" w14:textId="6394D772" w:rsidR="00D96B38" w:rsidRPr="00544650" w:rsidRDefault="00D96B38" w:rsidP="004F5557">
      <w:pPr>
        <w:pStyle w:val="Subtitle"/>
        <w:rPr>
          <w:rFonts w:ascii="Times New Roman" w:hAnsi="Times New Roman" w:cs="Times New Roman"/>
          <w:sz w:val="24"/>
          <w:szCs w:val="24"/>
          <w:lang w:eastAsia="en-US"/>
        </w:rPr>
      </w:pPr>
      <w:r w:rsidRPr="00544650">
        <w:rPr>
          <w:rFonts w:ascii="Times New Roman" w:hAnsi="Times New Roman" w:cs="Times New Roman"/>
          <w:sz w:val="24"/>
          <w:szCs w:val="24"/>
          <w:lang w:eastAsia="en-US"/>
        </w:rPr>
        <w:t>Detailed Project Overview</w:t>
      </w:r>
    </w:p>
    <w:p w14:paraId="7575A65E" w14:textId="77CDA657" w:rsidR="00D96B38" w:rsidRPr="00F31347" w:rsidRDefault="00D96B38" w:rsidP="00F82A28">
      <w:pPr>
        <w:rPr>
          <w:rFonts w:ascii="Times New Roman" w:eastAsiaTheme="minorHAnsi" w:hAnsi="Times New Roman" w:cs="Times New Roman"/>
          <w:b/>
          <w:bCs/>
          <w:lang w:eastAsia="en-US"/>
        </w:rPr>
      </w:pPr>
      <w:r w:rsidRPr="00F31347">
        <w:rPr>
          <w:rFonts w:ascii="Times New Roman" w:eastAsiaTheme="minorHAnsi" w:hAnsi="Times New Roman" w:cs="Times New Roman"/>
          <w:b/>
          <w:bCs/>
          <w:lang w:eastAsia="en-US"/>
        </w:rPr>
        <w:t xml:space="preserve">Blackjack Environment </w:t>
      </w:r>
    </w:p>
    <w:p w14:paraId="107B67E1" w14:textId="3CD230EF" w:rsidR="00D96B38" w:rsidRDefault="00D96B38" w:rsidP="00D31D8C">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 xml:space="preserve">The </w:t>
      </w:r>
      <w:r w:rsidR="00F31347" w:rsidRPr="00F31347">
        <w:rPr>
          <w:rFonts w:ascii="Consolas" w:eastAsiaTheme="minorHAnsi" w:hAnsi="Consolas" w:cs="Times New Roman"/>
          <w:lang w:eastAsia="en-US"/>
        </w:rPr>
        <w:t>environment.py</w:t>
      </w:r>
      <w:r w:rsidR="00F31347">
        <w:rPr>
          <w:rFonts w:ascii="Times New Roman" w:eastAsiaTheme="minorHAnsi" w:hAnsi="Times New Roman" w:cs="Times New Roman"/>
          <w:lang w:eastAsia="en-US"/>
        </w:rPr>
        <w:t xml:space="preserve"> </w:t>
      </w:r>
      <w:r w:rsidR="006A22F2">
        <w:rPr>
          <w:rFonts w:ascii="Times New Roman" w:eastAsiaTheme="minorHAnsi" w:hAnsi="Times New Roman" w:cs="Times New Roman"/>
          <w:lang w:eastAsia="en-US"/>
        </w:rPr>
        <w:t xml:space="preserve">code </w:t>
      </w:r>
      <w:r w:rsidRPr="00F82A28">
        <w:rPr>
          <w:rFonts w:ascii="Times New Roman" w:eastAsiaTheme="minorHAnsi" w:hAnsi="Times New Roman" w:cs="Times New Roman"/>
          <w:lang w:eastAsia="en-US"/>
        </w:rPr>
        <w:t xml:space="preserve">models </w:t>
      </w:r>
      <w:r w:rsidR="00D31D8C" w:rsidRPr="00F82A28">
        <w:rPr>
          <w:rFonts w:ascii="Times New Roman" w:eastAsiaTheme="minorHAnsi" w:hAnsi="Times New Roman" w:cs="Times New Roman"/>
          <w:lang w:eastAsia="en-US"/>
        </w:rPr>
        <w:t>complete</w:t>
      </w:r>
      <w:r w:rsidRPr="00F82A28">
        <w:rPr>
          <w:rFonts w:ascii="Times New Roman" w:eastAsiaTheme="minorHAnsi" w:hAnsi="Times New Roman" w:cs="Times New Roman"/>
          <w:lang w:eastAsia="en-US"/>
        </w:rPr>
        <w:t xml:space="preserve"> game mechanics. It supports actions like hit</w:t>
      </w:r>
      <w:r w:rsidR="00D31D8C">
        <w:rPr>
          <w:rFonts w:ascii="Times New Roman" w:eastAsiaTheme="minorHAnsi" w:hAnsi="Times New Roman" w:cs="Times New Roman"/>
          <w:lang w:eastAsia="en-US"/>
        </w:rPr>
        <w:t>ting</w:t>
      </w:r>
      <w:r w:rsidRPr="00F82A28">
        <w:rPr>
          <w:rFonts w:ascii="Times New Roman" w:eastAsiaTheme="minorHAnsi" w:hAnsi="Times New Roman" w:cs="Times New Roman"/>
          <w:lang w:eastAsia="en-US"/>
        </w:rPr>
        <w:t>, stand</w:t>
      </w:r>
      <w:r w:rsidR="00D31D8C">
        <w:rPr>
          <w:rFonts w:ascii="Times New Roman" w:eastAsiaTheme="minorHAnsi" w:hAnsi="Times New Roman" w:cs="Times New Roman"/>
          <w:lang w:eastAsia="en-US"/>
        </w:rPr>
        <w:t>ing</w:t>
      </w:r>
      <w:r w:rsidRPr="00F82A28">
        <w:rPr>
          <w:rFonts w:ascii="Times New Roman" w:eastAsiaTheme="minorHAnsi" w:hAnsi="Times New Roman" w:cs="Times New Roman"/>
          <w:lang w:eastAsia="en-US"/>
        </w:rPr>
        <w:t>, doubl</w:t>
      </w:r>
      <w:r w:rsidR="00D31D8C">
        <w:rPr>
          <w:rFonts w:ascii="Times New Roman" w:eastAsiaTheme="minorHAnsi" w:hAnsi="Times New Roman" w:cs="Times New Roman"/>
          <w:lang w:eastAsia="en-US"/>
        </w:rPr>
        <w:t>ing</w:t>
      </w:r>
      <w:r w:rsidRPr="00F82A28">
        <w:rPr>
          <w:rFonts w:ascii="Times New Roman" w:eastAsiaTheme="minorHAnsi" w:hAnsi="Times New Roman" w:cs="Times New Roman"/>
          <w:lang w:eastAsia="en-US"/>
        </w:rPr>
        <w:t xml:space="preserve"> down, and </w:t>
      </w:r>
      <w:r w:rsidR="00D31D8C">
        <w:rPr>
          <w:rFonts w:ascii="Times New Roman" w:eastAsiaTheme="minorHAnsi" w:hAnsi="Times New Roman" w:cs="Times New Roman"/>
          <w:lang w:eastAsia="en-US"/>
        </w:rPr>
        <w:t>splitting</w:t>
      </w:r>
      <w:r w:rsidRPr="00F82A28">
        <w:rPr>
          <w:rFonts w:ascii="Times New Roman" w:eastAsiaTheme="minorHAnsi" w:hAnsi="Times New Roman" w:cs="Times New Roman"/>
          <w:lang w:eastAsia="en-US"/>
        </w:rPr>
        <w:t>. It also manages balance, scoring, reshuffling, and determines win/loss outcomes. Six decks are shuffled together, simulating a realistic casino shoe.</w:t>
      </w:r>
    </w:p>
    <w:p w14:paraId="26E6505A" w14:textId="77777777" w:rsidR="00D31D8C" w:rsidRDefault="00D31D8C" w:rsidP="00F31347">
      <w:pPr>
        <w:jc w:val="both"/>
        <w:rPr>
          <w:rFonts w:ascii="Times New Roman" w:eastAsiaTheme="minorHAnsi" w:hAnsi="Times New Roman" w:cs="Times New Roman"/>
          <w:lang w:eastAsia="en-US"/>
        </w:rPr>
      </w:pPr>
    </w:p>
    <w:p w14:paraId="1CA3F240" w14:textId="77777777" w:rsidR="00D31D8C" w:rsidRPr="00F82A28" w:rsidRDefault="00D31D8C" w:rsidP="00F31347">
      <w:pPr>
        <w:jc w:val="both"/>
        <w:rPr>
          <w:rFonts w:ascii="Times New Roman" w:eastAsiaTheme="minorHAnsi" w:hAnsi="Times New Roman" w:cs="Times New Roman"/>
          <w:lang w:eastAsia="en-US"/>
        </w:rPr>
      </w:pPr>
    </w:p>
    <w:p w14:paraId="4C743070" w14:textId="56621280" w:rsidR="00D96B38" w:rsidRPr="00D31D8C" w:rsidRDefault="00D96B38" w:rsidP="00F82A28">
      <w:pPr>
        <w:rPr>
          <w:rFonts w:ascii="Times New Roman" w:eastAsiaTheme="minorHAnsi" w:hAnsi="Times New Roman" w:cs="Times New Roman"/>
          <w:b/>
          <w:bCs/>
          <w:lang w:eastAsia="en-US"/>
        </w:rPr>
      </w:pPr>
      <w:r w:rsidRPr="00D31D8C">
        <w:rPr>
          <w:rFonts w:ascii="Times New Roman" w:eastAsiaTheme="minorHAnsi" w:hAnsi="Times New Roman" w:cs="Times New Roman"/>
          <w:b/>
          <w:bCs/>
          <w:lang w:eastAsia="en-US"/>
        </w:rPr>
        <w:lastRenderedPageBreak/>
        <w:t>Basic Strategy Agent</w:t>
      </w:r>
    </w:p>
    <w:p w14:paraId="78EB3E9A" w14:textId="4317B592" w:rsidR="00D96B38" w:rsidRPr="00F82A28" w:rsidRDefault="00D96B38" w:rsidP="004566CE">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 xml:space="preserve">The Basic Strategy agent makes decisions using static charts based on the player’s total score, dealer's </w:t>
      </w:r>
      <w:r w:rsidR="0007672B">
        <w:rPr>
          <w:rFonts w:ascii="Times New Roman" w:eastAsiaTheme="minorHAnsi" w:hAnsi="Times New Roman" w:cs="Times New Roman"/>
          <w:lang w:eastAsia="en-US"/>
        </w:rPr>
        <w:t>“</w:t>
      </w:r>
      <w:proofErr w:type="spellStart"/>
      <w:r w:rsidRPr="00F82A28">
        <w:rPr>
          <w:rFonts w:ascii="Times New Roman" w:eastAsiaTheme="minorHAnsi" w:hAnsi="Times New Roman" w:cs="Times New Roman"/>
          <w:lang w:eastAsia="en-US"/>
        </w:rPr>
        <w:t>upcard</w:t>
      </w:r>
      <w:proofErr w:type="spellEnd"/>
      <w:r w:rsidR="0007672B">
        <w:rPr>
          <w:rFonts w:ascii="Times New Roman" w:eastAsiaTheme="minorHAnsi" w:hAnsi="Times New Roman" w:cs="Times New Roman"/>
          <w:lang w:eastAsia="en-US"/>
        </w:rPr>
        <w:t>”</w:t>
      </w:r>
      <w:r w:rsidRPr="00F82A28">
        <w:rPr>
          <w:rFonts w:ascii="Times New Roman" w:eastAsiaTheme="minorHAnsi" w:hAnsi="Times New Roman" w:cs="Times New Roman"/>
          <w:lang w:eastAsia="en-US"/>
        </w:rPr>
        <w:t>, and certain flags like "soft hand" and "splitting allowed"</w:t>
      </w:r>
      <w:r w:rsidR="00E50C09">
        <w:rPr>
          <w:rFonts w:ascii="Times New Roman" w:eastAsiaTheme="minorHAnsi" w:hAnsi="Times New Roman" w:cs="Times New Roman"/>
          <w:lang w:eastAsia="en-US"/>
        </w:rPr>
        <w:t xml:space="preserve"> </w:t>
      </w:r>
      <w:r w:rsidR="00E50C09" w:rsidRPr="00E50C09">
        <w:rPr>
          <w:rFonts w:ascii="Times New Roman" w:eastAsiaTheme="minorHAnsi" w:hAnsi="Times New Roman" w:cs="Times New Roman"/>
          <w:lang w:eastAsia="en-US"/>
        </w:rPr>
        <w:t>(</w:t>
      </w:r>
      <w:r w:rsidR="0007672B">
        <w:rPr>
          <w:rFonts w:ascii="Times New Roman" w:eastAsiaTheme="minorHAnsi" w:hAnsi="Times New Roman" w:cs="Times New Roman"/>
          <w:lang w:eastAsia="en-US"/>
        </w:rPr>
        <w:t>Learn Blackjack Strategy</w:t>
      </w:r>
      <w:r w:rsidR="00E50C09" w:rsidRPr="00E50C09">
        <w:rPr>
          <w:rFonts w:ascii="Times New Roman" w:eastAsiaTheme="minorHAnsi" w:hAnsi="Times New Roman" w:cs="Times New Roman"/>
          <w:lang w:eastAsia="en-US"/>
        </w:rPr>
        <w:t>)</w:t>
      </w:r>
      <w:r w:rsidR="0007672B">
        <w:rPr>
          <w:rFonts w:ascii="Times New Roman" w:eastAsiaTheme="minorHAnsi" w:hAnsi="Times New Roman" w:cs="Times New Roman"/>
          <w:lang w:eastAsia="en-US"/>
        </w:rPr>
        <w:t>.</w:t>
      </w:r>
      <w:r w:rsidRPr="00F82A28">
        <w:rPr>
          <w:rFonts w:ascii="Times New Roman" w:eastAsiaTheme="minorHAnsi" w:hAnsi="Times New Roman" w:cs="Times New Roman"/>
          <w:lang w:eastAsia="en-US"/>
        </w:rPr>
        <w:t xml:space="preserve"> It does not adapt dynamically during gameplay. Its simplicity allows </w:t>
      </w:r>
      <w:r w:rsidR="0007672B">
        <w:rPr>
          <w:rFonts w:ascii="Times New Roman" w:eastAsiaTheme="minorHAnsi" w:hAnsi="Times New Roman" w:cs="Times New Roman"/>
          <w:lang w:eastAsia="en-US"/>
        </w:rPr>
        <w:t>swift</w:t>
      </w:r>
      <w:r w:rsidRPr="00F82A28">
        <w:rPr>
          <w:rFonts w:ascii="Times New Roman" w:eastAsiaTheme="minorHAnsi" w:hAnsi="Times New Roman" w:cs="Times New Roman"/>
          <w:lang w:eastAsia="en-US"/>
        </w:rPr>
        <w:t xml:space="preserve"> decisions with no computational overhead.</w:t>
      </w:r>
    </w:p>
    <w:p w14:paraId="65790672" w14:textId="77777777" w:rsidR="00D96B38" w:rsidRPr="0007672B" w:rsidRDefault="00D96B38" w:rsidP="00F82A28">
      <w:pPr>
        <w:rPr>
          <w:rFonts w:ascii="Times New Roman" w:eastAsiaTheme="minorHAnsi" w:hAnsi="Times New Roman" w:cs="Times New Roman"/>
          <w:b/>
          <w:bCs/>
          <w:lang w:eastAsia="en-US"/>
        </w:rPr>
      </w:pPr>
      <w:r w:rsidRPr="0007672B">
        <w:rPr>
          <w:rFonts w:ascii="Times New Roman" w:eastAsiaTheme="minorHAnsi" w:hAnsi="Times New Roman" w:cs="Times New Roman"/>
          <w:b/>
          <w:bCs/>
          <w:lang w:eastAsia="en-US"/>
        </w:rPr>
        <w:t xml:space="preserve">PIMC Agent </w:t>
      </w:r>
    </w:p>
    <w:p w14:paraId="1138B2E0" w14:textId="21764F6A" w:rsidR="00063E3D" w:rsidRDefault="00063E3D" w:rsidP="0007672B">
      <w:pPr>
        <w:jc w:val="both"/>
        <w:rPr>
          <w:rFonts w:ascii="Times New Roman" w:eastAsiaTheme="minorHAnsi" w:hAnsi="Times New Roman" w:cs="Times New Roman"/>
          <w:lang w:eastAsia="en-US"/>
        </w:rPr>
      </w:pPr>
      <w:r w:rsidRPr="00063E3D">
        <w:rPr>
          <w:rFonts w:ascii="Times New Roman" w:eastAsiaTheme="minorHAnsi" w:hAnsi="Times New Roman" w:cs="Times New Roman"/>
          <w:lang w:eastAsia="en-US"/>
        </w:rPr>
        <w:t>The Perfect Information Monte Carlo (PIMC) agent uses a more advanced decision-making process by estimating the hidden portion of the deck based on the cards already played. This allows it to simulate a “perfect information” environment, where it assumes full knowledge of the game state. For each possible action—hit, stand, split, or double down—it runs multiple randomized future simulations and evaluates the outcomes. The action with the highest average reward across these trials is selected. In doing so, the agent essentially transforms Blackjack from a partially observable problem into a Monte Carlo-based decision tree, offering a practical way to approximate solutions to a POMDP</w:t>
      </w:r>
      <w:r>
        <w:rPr>
          <w:rFonts w:ascii="Times New Roman" w:eastAsiaTheme="minorHAnsi" w:hAnsi="Times New Roman" w:cs="Times New Roman"/>
          <w:lang w:eastAsia="en-US"/>
        </w:rPr>
        <w:t xml:space="preserve"> (Partially </w:t>
      </w:r>
      <w:r w:rsidR="00544650">
        <w:rPr>
          <w:rFonts w:ascii="Times New Roman" w:eastAsiaTheme="minorHAnsi" w:hAnsi="Times New Roman" w:cs="Times New Roman"/>
          <w:lang w:eastAsia="en-US"/>
        </w:rPr>
        <w:t>Observable Markov Decision Process)</w:t>
      </w:r>
      <w:r w:rsidRPr="00063E3D">
        <w:rPr>
          <w:rFonts w:ascii="Times New Roman" w:eastAsiaTheme="minorHAnsi" w:hAnsi="Times New Roman" w:cs="Times New Roman"/>
          <w:lang w:eastAsia="en-US"/>
        </w:rPr>
        <w:t>.</w:t>
      </w:r>
    </w:p>
    <w:p w14:paraId="66EF009D" w14:textId="55614FA1" w:rsidR="00D96B38" w:rsidRPr="00544650" w:rsidRDefault="00D96B38" w:rsidP="0007672B">
      <w:pPr>
        <w:jc w:val="both"/>
        <w:rPr>
          <w:rFonts w:ascii="Times New Roman" w:eastAsiaTheme="minorHAnsi" w:hAnsi="Times New Roman" w:cs="Times New Roman"/>
          <w:b/>
          <w:bCs/>
          <w:lang w:eastAsia="en-US"/>
        </w:rPr>
      </w:pPr>
      <w:r w:rsidRPr="00544650">
        <w:rPr>
          <w:rFonts w:ascii="Times New Roman" w:eastAsiaTheme="minorHAnsi" w:hAnsi="Times New Roman" w:cs="Times New Roman"/>
          <w:b/>
          <w:bCs/>
          <w:lang w:eastAsia="en-US"/>
        </w:rPr>
        <w:t xml:space="preserve">Testing Framework </w:t>
      </w:r>
    </w:p>
    <w:p w14:paraId="3CDE4748" w14:textId="5970500C" w:rsidR="00544650" w:rsidRPr="00F82A28" w:rsidRDefault="00D96B38" w:rsidP="00544650">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The testing.py module simulates thousands of games between the agents. It tracks total hands played, splits, wins, losses, pushes, and calculates win rates per hand rather than per game (accounting for splits).</w:t>
      </w:r>
    </w:p>
    <w:p w14:paraId="5DBFE8F8" w14:textId="1CCE0056" w:rsidR="00D96B38" w:rsidRPr="00544650" w:rsidRDefault="00D96B38" w:rsidP="00544650">
      <w:pPr>
        <w:pStyle w:val="Subtitle"/>
        <w:rPr>
          <w:rFonts w:ascii="Times New Roman" w:hAnsi="Times New Roman" w:cs="Times New Roman"/>
          <w:sz w:val="24"/>
          <w:szCs w:val="24"/>
          <w:lang w:eastAsia="en-US"/>
        </w:rPr>
      </w:pPr>
      <w:r w:rsidRPr="00544650">
        <w:rPr>
          <w:rFonts w:ascii="Times New Roman" w:hAnsi="Times New Roman" w:cs="Times New Roman"/>
          <w:sz w:val="24"/>
          <w:szCs w:val="24"/>
          <w:lang w:eastAsia="en-US"/>
        </w:rPr>
        <w:t>Experimental Setup</w:t>
      </w:r>
    </w:p>
    <w:p w14:paraId="26594FE8" w14:textId="77777777"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We conducted experiments with four configurations:</w:t>
      </w:r>
    </w:p>
    <w:p w14:paraId="4B5B3AA4" w14:textId="77777777"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 Trials per PIMC decision</w:t>
      </w:r>
    </w:p>
    <w:p w14:paraId="05E58ABC" w14:textId="77777777"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100 Trials per PIMC decision</w:t>
      </w:r>
    </w:p>
    <w:p w14:paraId="52080A04" w14:textId="77777777"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1,000 Trials per PIMC decision</w:t>
      </w:r>
    </w:p>
    <w:p w14:paraId="19750C61" w14:textId="77777777"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10,000 Trials per PIMC decision</w:t>
      </w:r>
    </w:p>
    <w:p w14:paraId="3A689F4F" w14:textId="21939275" w:rsidR="00D96B3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Each configuration was run over thousands of deals,</w:t>
      </w:r>
      <w:r w:rsidR="006801C2">
        <w:rPr>
          <w:rFonts w:ascii="Times New Roman" w:eastAsiaTheme="minorHAnsi" w:hAnsi="Times New Roman" w:cs="Times New Roman"/>
          <w:lang w:eastAsia="en-US"/>
        </w:rPr>
        <w:t xml:space="preserve"> albeit time constraints sometimes posed a challenge to run extremely large tests,</w:t>
      </w:r>
      <w:r w:rsidRPr="00F82A28">
        <w:rPr>
          <w:rFonts w:ascii="Times New Roman" w:eastAsiaTheme="minorHAnsi" w:hAnsi="Times New Roman" w:cs="Times New Roman"/>
          <w:lang w:eastAsia="en-US"/>
        </w:rPr>
        <w:t xml:space="preserve"> with progressive recording of win rates for both agents. Data was captured in CSV files and plotted for analysis.</w:t>
      </w:r>
    </w:p>
    <w:p w14:paraId="3349354F" w14:textId="77777777" w:rsidR="006801C2" w:rsidRDefault="006801C2" w:rsidP="00F82A28">
      <w:pPr>
        <w:rPr>
          <w:rFonts w:ascii="Times New Roman" w:eastAsiaTheme="minorHAnsi" w:hAnsi="Times New Roman" w:cs="Times New Roman"/>
          <w:lang w:eastAsia="en-US"/>
        </w:rPr>
      </w:pPr>
    </w:p>
    <w:p w14:paraId="76CCC436" w14:textId="77777777" w:rsidR="006801C2" w:rsidRDefault="006801C2" w:rsidP="00F82A28">
      <w:pPr>
        <w:rPr>
          <w:rFonts w:ascii="Times New Roman" w:eastAsiaTheme="minorHAnsi" w:hAnsi="Times New Roman" w:cs="Times New Roman"/>
          <w:lang w:eastAsia="en-US"/>
        </w:rPr>
      </w:pPr>
    </w:p>
    <w:p w14:paraId="3F750E98" w14:textId="77777777" w:rsidR="006801C2" w:rsidRDefault="006801C2" w:rsidP="00F82A28">
      <w:pPr>
        <w:rPr>
          <w:rFonts w:ascii="Times New Roman" w:eastAsiaTheme="minorHAnsi" w:hAnsi="Times New Roman" w:cs="Times New Roman"/>
          <w:lang w:eastAsia="en-US"/>
        </w:rPr>
      </w:pPr>
    </w:p>
    <w:p w14:paraId="72919BB2" w14:textId="77777777" w:rsidR="006801C2" w:rsidRDefault="006801C2" w:rsidP="00F82A28">
      <w:pPr>
        <w:rPr>
          <w:rFonts w:ascii="Times New Roman" w:eastAsiaTheme="minorHAnsi" w:hAnsi="Times New Roman" w:cs="Times New Roman"/>
          <w:lang w:eastAsia="en-US"/>
        </w:rPr>
      </w:pPr>
    </w:p>
    <w:p w14:paraId="711E50A4" w14:textId="77777777" w:rsidR="006801C2" w:rsidRPr="00F82A28" w:rsidRDefault="006801C2" w:rsidP="00F82A28">
      <w:pPr>
        <w:rPr>
          <w:rFonts w:ascii="Times New Roman" w:eastAsiaTheme="minorHAnsi" w:hAnsi="Times New Roman" w:cs="Times New Roman"/>
          <w:lang w:eastAsia="en-US"/>
        </w:rPr>
      </w:pPr>
    </w:p>
    <w:p w14:paraId="5AB46AC5" w14:textId="4C597D6F" w:rsidR="00D96B38" w:rsidRPr="006801C2" w:rsidRDefault="00D96B38" w:rsidP="006801C2">
      <w:pPr>
        <w:pStyle w:val="Subtitle"/>
        <w:rPr>
          <w:rFonts w:ascii="Times New Roman" w:hAnsi="Times New Roman" w:cs="Times New Roman"/>
          <w:sz w:val="24"/>
          <w:szCs w:val="24"/>
          <w:lang w:eastAsia="en-US"/>
        </w:rPr>
      </w:pPr>
      <w:r w:rsidRPr="006801C2">
        <w:rPr>
          <w:rFonts w:ascii="Times New Roman" w:hAnsi="Times New Roman" w:cs="Times New Roman"/>
          <w:sz w:val="24"/>
          <w:szCs w:val="24"/>
          <w:lang w:eastAsia="en-US"/>
        </w:rPr>
        <w:lastRenderedPageBreak/>
        <w:t>In-Depth Results Analysis</w:t>
      </w:r>
    </w:p>
    <w:p w14:paraId="5670F5EF" w14:textId="55E24404" w:rsidR="00D96B38" w:rsidRPr="006801C2" w:rsidRDefault="00D96B38" w:rsidP="00F82A28">
      <w:pPr>
        <w:rPr>
          <w:rFonts w:ascii="Times New Roman" w:eastAsiaTheme="minorHAnsi" w:hAnsi="Times New Roman" w:cs="Times New Roman"/>
          <w:b/>
          <w:bCs/>
          <w:lang w:eastAsia="en-US"/>
        </w:rPr>
      </w:pPr>
      <w:r w:rsidRPr="006801C2">
        <w:rPr>
          <w:rFonts w:ascii="Times New Roman" w:eastAsiaTheme="minorHAnsi" w:hAnsi="Times New Roman" w:cs="Times New Roman"/>
          <w:b/>
          <w:bCs/>
          <w:lang w:eastAsia="en-US"/>
        </w:rPr>
        <w:t>10 Trials</w:t>
      </w:r>
      <w:r w:rsidR="006801C2">
        <w:rPr>
          <w:rFonts w:ascii="Times New Roman" w:eastAsiaTheme="minorHAnsi" w:hAnsi="Times New Roman" w:cs="Times New Roman"/>
          <w:b/>
          <w:bCs/>
          <w:lang w:eastAsia="en-US"/>
        </w:rPr>
        <w:t xml:space="preserve"> per Hand</w:t>
      </w:r>
    </w:p>
    <w:p w14:paraId="4697C105"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Performance: PIMC slightly outperformed Basic Strategy but with high variance.</w:t>
      </w:r>
    </w:p>
    <w:p w14:paraId="46D4A592"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Variance: Fluctuations were extreme; win rates could temporarily drop below Basic Strategy.</w:t>
      </w:r>
    </w:p>
    <w:p w14:paraId="66E0BA30"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Insights: With so few simulations, PIMC often made suboptimal choices due to noise in its evaluation.</w:t>
      </w:r>
    </w:p>
    <w:p w14:paraId="5653AFB5" w14:textId="10735FE1" w:rsidR="00D96B38" w:rsidRPr="006801C2" w:rsidRDefault="00D96B38" w:rsidP="00F82A28">
      <w:pPr>
        <w:rPr>
          <w:rFonts w:ascii="Times New Roman" w:eastAsiaTheme="minorHAnsi" w:hAnsi="Times New Roman" w:cs="Times New Roman"/>
          <w:b/>
          <w:bCs/>
          <w:lang w:eastAsia="en-US"/>
        </w:rPr>
      </w:pPr>
      <w:r w:rsidRPr="006801C2">
        <w:rPr>
          <w:rFonts w:ascii="Times New Roman" w:eastAsiaTheme="minorHAnsi" w:hAnsi="Times New Roman" w:cs="Times New Roman"/>
          <w:b/>
          <w:bCs/>
          <w:lang w:eastAsia="en-US"/>
        </w:rPr>
        <w:t>100 Trials</w:t>
      </w:r>
      <w:r w:rsidR="006801C2">
        <w:rPr>
          <w:rFonts w:ascii="Times New Roman" w:eastAsiaTheme="minorHAnsi" w:hAnsi="Times New Roman" w:cs="Times New Roman"/>
          <w:b/>
          <w:bCs/>
          <w:lang w:eastAsia="en-US"/>
        </w:rPr>
        <w:t xml:space="preserve"> per Hand</w:t>
      </w:r>
    </w:p>
    <w:p w14:paraId="63889EA6"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Performance: PIMC showed consistent advantage after around 1000 deals.</w:t>
      </w:r>
    </w:p>
    <w:p w14:paraId="0B3B35BA"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Variance: Reduced significantly compared to 10 trials but still present.</w:t>
      </w:r>
    </w:p>
    <w:p w14:paraId="7988D7DD"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Insights: At this point, PIMC reliably surpassed Basic Strategy but could still be occasionally tripped up by statistical anomalies.</w:t>
      </w:r>
    </w:p>
    <w:p w14:paraId="11CE3B70" w14:textId="24434E7F" w:rsidR="00D96B38" w:rsidRPr="006801C2" w:rsidRDefault="00D96B38" w:rsidP="00F82A28">
      <w:pPr>
        <w:rPr>
          <w:rFonts w:ascii="Times New Roman" w:eastAsiaTheme="minorHAnsi" w:hAnsi="Times New Roman" w:cs="Times New Roman"/>
          <w:b/>
          <w:bCs/>
          <w:lang w:eastAsia="en-US"/>
        </w:rPr>
      </w:pPr>
      <w:r w:rsidRPr="006801C2">
        <w:rPr>
          <w:rFonts w:ascii="Times New Roman" w:eastAsiaTheme="minorHAnsi" w:hAnsi="Times New Roman" w:cs="Times New Roman"/>
          <w:b/>
          <w:bCs/>
          <w:lang w:eastAsia="en-US"/>
        </w:rPr>
        <w:t>1,000 Trials</w:t>
      </w:r>
      <w:r w:rsidR="006801C2">
        <w:rPr>
          <w:rFonts w:ascii="Times New Roman" w:eastAsiaTheme="minorHAnsi" w:hAnsi="Times New Roman" w:cs="Times New Roman"/>
          <w:b/>
          <w:bCs/>
          <w:lang w:eastAsia="en-US"/>
        </w:rPr>
        <w:t xml:space="preserve"> per Hand</w:t>
      </w:r>
    </w:p>
    <w:p w14:paraId="2FCAFECC"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Performance: Clear dominance of PIMC. Early stabilization by around 500 deals.</w:t>
      </w:r>
    </w:p>
    <w:p w14:paraId="199D9A0D"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Variance: Very low. Win rates for PIMC plateaued and held steady.</w:t>
      </w:r>
    </w:p>
    <w:p w14:paraId="4E2B9234"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Insights: The extra simulations allowed PIMC to nearly eliminate wrong action selections. Basic Strategy began to lag substantially.</w:t>
      </w:r>
    </w:p>
    <w:p w14:paraId="7894B88B" w14:textId="1ABC5AEC" w:rsidR="00D96B38" w:rsidRPr="006801C2" w:rsidRDefault="00D96B38" w:rsidP="00F82A28">
      <w:pPr>
        <w:rPr>
          <w:rFonts w:ascii="Times New Roman" w:eastAsiaTheme="minorHAnsi" w:hAnsi="Times New Roman" w:cs="Times New Roman"/>
          <w:b/>
          <w:bCs/>
          <w:lang w:eastAsia="en-US"/>
        </w:rPr>
      </w:pPr>
      <w:r w:rsidRPr="006801C2">
        <w:rPr>
          <w:rFonts w:ascii="Times New Roman" w:eastAsiaTheme="minorHAnsi" w:hAnsi="Times New Roman" w:cs="Times New Roman"/>
          <w:b/>
          <w:bCs/>
          <w:lang w:eastAsia="en-US"/>
        </w:rPr>
        <w:t>10,000 Trials</w:t>
      </w:r>
    </w:p>
    <w:p w14:paraId="7C789CA9"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Performance: PIMC achieved maximum theoretical win rate within this environment.</w:t>
      </w:r>
    </w:p>
    <w:p w14:paraId="3A1EFC73" w14:textId="77777777" w:rsidR="00D96B38" w:rsidRPr="00F82A2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Variance: Practically nonexistent.</w:t>
      </w:r>
    </w:p>
    <w:p w14:paraId="51C7A7C2" w14:textId="5ED676DC" w:rsidR="00D96B38" w:rsidRDefault="00D96B38" w:rsidP="006801C2">
      <w:pPr>
        <w:jc w:val="both"/>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 xml:space="preserve">Insights: PIMC consistently </w:t>
      </w:r>
      <w:r w:rsidR="004C73CB">
        <w:rPr>
          <w:rFonts w:ascii="Times New Roman" w:eastAsiaTheme="minorHAnsi" w:hAnsi="Times New Roman" w:cs="Times New Roman"/>
          <w:lang w:eastAsia="en-US"/>
        </w:rPr>
        <w:t>chooses</w:t>
      </w:r>
      <w:r w:rsidRPr="00F82A28">
        <w:rPr>
          <w:rFonts w:ascii="Times New Roman" w:eastAsiaTheme="minorHAnsi" w:hAnsi="Times New Roman" w:cs="Times New Roman"/>
          <w:lang w:eastAsia="en-US"/>
        </w:rPr>
        <w:t xml:space="preserve"> the be</w:t>
      </w:r>
      <w:r w:rsidR="004C73CB">
        <w:rPr>
          <w:rFonts w:ascii="Times New Roman" w:eastAsiaTheme="minorHAnsi" w:hAnsi="Times New Roman" w:cs="Times New Roman"/>
          <w:lang w:eastAsia="en-US"/>
        </w:rPr>
        <w:t>tter</w:t>
      </w:r>
      <w:r w:rsidRPr="00F82A28">
        <w:rPr>
          <w:rFonts w:ascii="Times New Roman" w:eastAsiaTheme="minorHAnsi" w:hAnsi="Times New Roman" w:cs="Times New Roman"/>
          <w:lang w:eastAsia="en-US"/>
        </w:rPr>
        <w:t xml:space="preserve"> moves based on its assumed deck.</w:t>
      </w:r>
    </w:p>
    <w:p w14:paraId="74248583" w14:textId="77777777" w:rsidR="008C1CB4" w:rsidRDefault="008C1CB4" w:rsidP="006801C2">
      <w:pPr>
        <w:jc w:val="both"/>
        <w:rPr>
          <w:rFonts w:ascii="Times New Roman" w:eastAsiaTheme="minorHAnsi" w:hAnsi="Times New Roman" w:cs="Times New Roman"/>
          <w:lang w:eastAsia="en-US"/>
        </w:rPr>
      </w:pPr>
    </w:p>
    <w:p w14:paraId="2BBE560D" w14:textId="77777777" w:rsidR="008C1CB4" w:rsidRDefault="008C1CB4" w:rsidP="006801C2">
      <w:pPr>
        <w:jc w:val="both"/>
        <w:rPr>
          <w:rFonts w:ascii="Times New Roman" w:eastAsiaTheme="minorHAnsi" w:hAnsi="Times New Roman" w:cs="Times New Roman"/>
          <w:lang w:eastAsia="en-US"/>
        </w:rPr>
      </w:pPr>
    </w:p>
    <w:p w14:paraId="28D13276" w14:textId="77777777" w:rsidR="008C1CB4" w:rsidRDefault="008C1CB4" w:rsidP="006801C2">
      <w:pPr>
        <w:jc w:val="both"/>
        <w:rPr>
          <w:rFonts w:ascii="Times New Roman" w:eastAsiaTheme="minorHAnsi" w:hAnsi="Times New Roman" w:cs="Times New Roman"/>
          <w:lang w:eastAsia="en-US"/>
        </w:rPr>
      </w:pPr>
    </w:p>
    <w:p w14:paraId="47D08FFD" w14:textId="77777777" w:rsidR="008C1CB4" w:rsidRDefault="008C1CB4" w:rsidP="006801C2">
      <w:pPr>
        <w:jc w:val="both"/>
        <w:rPr>
          <w:rFonts w:ascii="Times New Roman" w:eastAsiaTheme="minorHAnsi" w:hAnsi="Times New Roman" w:cs="Times New Roman"/>
          <w:lang w:eastAsia="en-US"/>
        </w:rPr>
      </w:pPr>
    </w:p>
    <w:p w14:paraId="134730C5" w14:textId="77777777" w:rsidR="008C1CB4" w:rsidRDefault="008C1CB4" w:rsidP="006801C2">
      <w:pPr>
        <w:jc w:val="both"/>
        <w:rPr>
          <w:rFonts w:ascii="Times New Roman" w:eastAsiaTheme="minorHAnsi" w:hAnsi="Times New Roman" w:cs="Times New Roman"/>
          <w:lang w:eastAsia="en-US"/>
        </w:rPr>
      </w:pPr>
    </w:p>
    <w:p w14:paraId="1E1354FB" w14:textId="77777777" w:rsidR="004C73CB" w:rsidRDefault="004C73CB" w:rsidP="006801C2">
      <w:pPr>
        <w:jc w:val="both"/>
        <w:rPr>
          <w:rFonts w:ascii="Times New Roman" w:eastAsiaTheme="minorHAnsi" w:hAnsi="Times New Roman" w:cs="Times New Roman"/>
          <w:lang w:eastAsia="en-US"/>
        </w:rPr>
      </w:pPr>
    </w:p>
    <w:p w14:paraId="3FE214A6" w14:textId="77777777" w:rsidR="008C1CB4" w:rsidRDefault="008C1CB4" w:rsidP="006801C2">
      <w:pPr>
        <w:jc w:val="both"/>
        <w:rPr>
          <w:rFonts w:ascii="Times New Roman" w:eastAsiaTheme="minorHAnsi" w:hAnsi="Times New Roman" w:cs="Times New Roman"/>
          <w:lang w:eastAsia="en-US"/>
        </w:rPr>
      </w:pPr>
    </w:p>
    <w:p w14:paraId="108B8D64" w14:textId="77777777" w:rsidR="008C1CB4" w:rsidRPr="00F82A28" w:rsidRDefault="008C1CB4" w:rsidP="006801C2">
      <w:pPr>
        <w:jc w:val="both"/>
        <w:rPr>
          <w:rFonts w:ascii="Times New Roman" w:eastAsiaTheme="minorHAnsi" w:hAnsi="Times New Roman" w:cs="Times New Roman"/>
          <w:lang w:eastAsia="en-US"/>
        </w:rPr>
      </w:pPr>
    </w:p>
    <w:p w14:paraId="737BB176" w14:textId="69F1E7B9" w:rsidR="00D96B38" w:rsidRPr="008C1CB4" w:rsidRDefault="00D96B38" w:rsidP="008C1CB4">
      <w:pPr>
        <w:pStyle w:val="Subtitle"/>
        <w:rPr>
          <w:rFonts w:ascii="Times New Roman" w:hAnsi="Times New Roman" w:cs="Times New Roman"/>
          <w:sz w:val="24"/>
          <w:szCs w:val="24"/>
          <w:lang w:eastAsia="en-US"/>
        </w:rPr>
      </w:pPr>
      <w:r w:rsidRPr="008C1CB4">
        <w:rPr>
          <w:rFonts w:ascii="Times New Roman" w:hAnsi="Times New Roman" w:cs="Times New Roman"/>
          <w:sz w:val="24"/>
          <w:szCs w:val="24"/>
          <w:lang w:eastAsia="en-US"/>
        </w:rPr>
        <w:lastRenderedPageBreak/>
        <w:t>Statistical Analysis</w:t>
      </w:r>
    </w:p>
    <w:p w14:paraId="6B5402F6" w14:textId="6399D24F"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Mean Win Rate: PIMC's mean win rate consistently exceeded Basic Strategy across all deal sizes</w:t>
      </w:r>
      <w:r w:rsidR="004C73CB">
        <w:rPr>
          <w:rFonts w:ascii="Times New Roman" w:eastAsiaTheme="minorHAnsi" w:hAnsi="Times New Roman" w:cs="Times New Roman"/>
          <w:lang w:eastAsia="en-US"/>
        </w:rPr>
        <w:t>, less the occasional statistical anomaly.</w:t>
      </w:r>
    </w:p>
    <w:p w14:paraId="11028464" w14:textId="50D79642"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 xml:space="preserve">Standard Deviation: As the number of trials increased, PIMC's standard deviation in win rate dropped </w:t>
      </w:r>
      <w:r w:rsidR="004C73CB">
        <w:rPr>
          <w:rFonts w:ascii="Times New Roman" w:eastAsiaTheme="minorHAnsi" w:hAnsi="Times New Roman" w:cs="Times New Roman"/>
          <w:lang w:eastAsia="en-US"/>
        </w:rPr>
        <w:t>significantly.</w:t>
      </w:r>
    </w:p>
    <w:p w14:paraId="724EA71D" w14:textId="0084F6A2"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Convergence: After around 1,000 deals, both agents' win rates stabilized; however, the final stabilized win rate of PIMC was superior.</w:t>
      </w:r>
    </w:p>
    <w:p w14:paraId="444B545E" w14:textId="4944DFE8" w:rsidR="00D96B38" w:rsidRPr="00F82A28" w:rsidRDefault="00D96B38" w:rsidP="00F82A28">
      <w:pPr>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Example summary:</w:t>
      </w:r>
    </w:p>
    <w:tbl>
      <w:tblPr>
        <w:tblStyle w:val="TableGridLight"/>
        <w:tblW w:w="9257" w:type="dxa"/>
        <w:tblLook w:val="04A0" w:firstRow="1" w:lastRow="0" w:firstColumn="1" w:lastColumn="0" w:noHBand="0" w:noVBand="1"/>
      </w:tblPr>
      <w:tblGrid>
        <w:gridCol w:w="865"/>
        <w:gridCol w:w="2511"/>
        <w:gridCol w:w="2454"/>
        <w:gridCol w:w="1742"/>
        <w:gridCol w:w="1685"/>
      </w:tblGrid>
      <w:tr w:rsidR="00D96B38" w:rsidRPr="00F82A28" w14:paraId="1E7B27ED" w14:textId="77777777" w:rsidTr="00C45F8B">
        <w:trPr>
          <w:trHeight w:val="574"/>
        </w:trPr>
        <w:tc>
          <w:tcPr>
            <w:tcW w:w="0" w:type="auto"/>
            <w:shd w:val="clear" w:color="auto" w:fill="153D63" w:themeFill="text2" w:themeFillTint="E6"/>
            <w:hideMark/>
          </w:tcPr>
          <w:p w14:paraId="18F07770"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Trials</w:t>
            </w:r>
          </w:p>
        </w:tc>
        <w:tc>
          <w:tcPr>
            <w:tcW w:w="0" w:type="auto"/>
            <w:shd w:val="clear" w:color="auto" w:fill="153D63" w:themeFill="text2" w:themeFillTint="E6"/>
            <w:hideMark/>
          </w:tcPr>
          <w:p w14:paraId="5C22BCA2"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PIMC Mean Win Rate</w:t>
            </w:r>
          </w:p>
        </w:tc>
        <w:tc>
          <w:tcPr>
            <w:tcW w:w="0" w:type="auto"/>
            <w:shd w:val="clear" w:color="auto" w:fill="153D63" w:themeFill="text2" w:themeFillTint="E6"/>
            <w:hideMark/>
          </w:tcPr>
          <w:p w14:paraId="3BAB6E7D"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Basic Mean Win Rate</w:t>
            </w:r>
          </w:p>
        </w:tc>
        <w:tc>
          <w:tcPr>
            <w:tcW w:w="0" w:type="auto"/>
            <w:shd w:val="clear" w:color="auto" w:fill="153D63" w:themeFill="text2" w:themeFillTint="E6"/>
            <w:hideMark/>
          </w:tcPr>
          <w:p w14:paraId="3ABA90DF"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PIMC Std Dev</w:t>
            </w:r>
          </w:p>
        </w:tc>
        <w:tc>
          <w:tcPr>
            <w:tcW w:w="0" w:type="auto"/>
            <w:shd w:val="clear" w:color="auto" w:fill="153D63" w:themeFill="text2" w:themeFillTint="E6"/>
            <w:hideMark/>
          </w:tcPr>
          <w:p w14:paraId="22547E39"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Basic Std Dev</w:t>
            </w:r>
          </w:p>
        </w:tc>
      </w:tr>
      <w:tr w:rsidR="00D96B38" w:rsidRPr="00F82A28" w14:paraId="15EA4AEB" w14:textId="77777777" w:rsidTr="00C45F8B">
        <w:trPr>
          <w:trHeight w:val="574"/>
        </w:trPr>
        <w:tc>
          <w:tcPr>
            <w:tcW w:w="0" w:type="auto"/>
            <w:shd w:val="clear" w:color="auto" w:fill="A5C9EB" w:themeFill="text2" w:themeFillTint="40"/>
            <w:hideMark/>
          </w:tcPr>
          <w:p w14:paraId="75B7730E"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w:t>
            </w:r>
          </w:p>
        </w:tc>
        <w:tc>
          <w:tcPr>
            <w:tcW w:w="0" w:type="auto"/>
            <w:shd w:val="clear" w:color="auto" w:fill="A5C9EB" w:themeFill="text2" w:themeFillTint="40"/>
            <w:hideMark/>
          </w:tcPr>
          <w:p w14:paraId="19C5D6A0"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~35%</w:t>
            </w:r>
          </w:p>
        </w:tc>
        <w:tc>
          <w:tcPr>
            <w:tcW w:w="0" w:type="auto"/>
            <w:shd w:val="clear" w:color="auto" w:fill="A5C9EB" w:themeFill="text2" w:themeFillTint="40"/>
            <w:hideMark/>
          </w:tcPr>
          <w:p w14:paraId="55C77963"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~32%</w:t>
            </w:r>
          </w:p>
        </w:tc>
        <w:tc>
          <w:tcPr>
            <w:tcW w:w="0" w:type="auto"/>
            <w:shd w:val="clear" w:color="auto" w:fill="A5C9EB" w:themeFill="text2" w:themeFillTint="40"/>
            <w:hideMark/>
          </w:tcPr>
          <w:p w14:paraId="6088ACD2"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High</w:t>
            </w:r>
          </w:p>
        </w:tc>
        <w:tc>
          <w:tcPr>
            <w:tcW w:w="0" w:type="auto"/>
            <w:shd w:val="clear" w:color="auto" w:fill="A5C9EB" w:themeFill="text2" w:themeFillTint="40"/>
            <w:hideMark/>
          </w:tcPr>
          <w:p w14:paraId="765AD6AB"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Low</w:t>
            </w:r>
          </w:p>
        </w:tc>
      </w:tr>
      <w:tr w:rsidR="00D96B38" w:rsidRPr="00F82A28" w14:paraId="5DA22D84" w14:textId="77777777" w:rsidTr="00C45F8B">
        <w:trPr>
          <w:trHeight w:val="574"/>
        </w:trPr>
        <w:tc>
          <w:tcPr>
            <w:tcW w:w="0" w:type="auto"/>
            <w:shd w:val="clear" w:color="auto" w:fill="4C94D8" w:themeFill="text2" w:themeFillTint="80"/>
            <w:hideMark/>
          </w:tcPr>
          <w:p w14:paraId="5848E952"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100</w:t>
            </w:r>
          </w:p>
        </w:tc>
        <w:tc>
          <w:tcPr>
            <w:tcW w:w="0" w:type="auto"/>
            <w:shd w:val="clear" w:color="auto" w:fill="4C94D8" w:themeFill="text2" w:themeFillTint="80"/>
            <w:hideMark/>
          </w:tcPr>
          <w:p w14:paraId="002BC15D"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~38%</w:t>
            </w:r>
          </w:p>
        </w:tc>
        <w:tc>
          <w:tcPr>
            <w:tcW w:w="0" w:type="auto"/>
            <w:shd w:val="clear" w:color="auto" w:fill="4C94D8" w:themeFill="text2" w:themeFillTint="80"/>
            <w:hideMark/>
          </w:tcPr>
          <w:p w14:paraId="29A5C6B5"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~33%</w:t>
            </w:r>
          </w:p>
        </w:tc>
        <w:tc>
          <w:tcPr>
            <w:tcW w:w="0" w:type="auto"/>
            <w:shd w:val="clear" w:color="auto" w:fill="4C94D8" w:themeFill="text2" w:themeFillTint="80"/>
            <w:hideMark/>
          </w:tcPr>
          <w:p w14:paraId="57C4D0E4"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Medium</w:t>
            </w:r>
          </w:p>
        </w:tc>
        <w:tc>
          <w:tcPr>
            <w:tcW w:w="0" w:type="auto"/>
            <w:shd w:val="clear" w:color="auto" w:fill="4C94D8" w:themeFill="text2" w:themeFillTint="80"/>
            <w:hideMark/>
          </w:tcPr>
          <w:p w14:paraId="348E9977"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Low</w:t>
            </w:r>
          </w:p>
        </w:tc>
      </w:tr>
      <w:tr w:rsidR="00D96B38" w:rsidRPr="00F82A28" w14:paraId="25EE6AFA" w14:textId="77777777" w:rsidTr="00C45F8B">
        <w:trPr>
          <w:trHeight w:val="574"/>
        </w:trPr>
        <w:tc>
          <w:tcPr>
            <w:tcW w:w="0" w:type="auto"/>
            <w:shd w:val="clear" w:color="auto" w:fill="A5C9EB" w:themeFill="text2" w:themeFillTint="40"/>
            <w:hideMark/>
          </w:tcPr>
          <w:p w14:paraId="31B8FF24"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1000</w:t>
            </w:r>
          </w:p>
        </w:tc>
        <w:tc>
          <w:tcPr>
            <w:tcW w:w="0" w:type="auto"/>
            <w:shd w:val="clear" w:color="auto" w:fill="A5C9EB" w:themeFill="text2" w:themeFillTint="40"/>
            <w:hideMark/>
          </w:tcPr>
          <w:p w14:paraId="2120C7EB"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~41%</w:t>
            </w:r>
          </w:p>
        </w:tc>
        <w:tc>
          <w:tcPr>
            <w:tcW w:w="0" w:type="auto"/>
            <w:shd w:val="clear" w:color="auto" w:fill="A5C9EB" w:themeFill="text2" w:themeFillTint="40"/>
            <w:hideMark/>
          </w:tcPr>
          <w:p w14:paraId="01A252EC"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~34%</w:t>
            </w:r>
          </w:p>
        </w:tc>
        <w:tc>
          <w:tcPr>
            <w:tcW w:w="0" w:type="auto"/>
            <w:shd w:val="clear" w:color="auto" w:fill="A5C9EB" w:themeFill="text2" w:themeFillTint="40"/>
            <w:hideMark/>
          </w:tcPr>
          <w:p w14:paraId="4B53E553"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Low</w:t>
            </w:r>
          </w:p>
        </w:tc>
        <w:tc>
          <w:tcPr>
            <w:tcW w:w="0" w:type="auto"/>
            <w:shd w:val="clear" w:color="auto" w:fill="A5C9EB" w:themeFill="text2" w:themeFillTint="40"/>
            <w:hideMark/>
          </w:tcPr>
          <w:p w14:paraId="6C9186D4"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Low</w:t>
            </w:r>
          </w:p>
        </w:tc>
      </w:tr>
      <w:tr w:rsidR="00D96B38" w:rsidRPr="00F82A28" w14:paraId="7F533A71" w14:textId="77777777" w:rsidTr="00C45F8B">
        <w:trPr>
          <w:trHeight w:val="574"/>
        </w:trPr>
        <w:tc>
          <w:tcPr>
            <w:tcW w:w="0" w:type="auto"/>
            <w:shd w:val="clear" w:color="auto" w:fill="4C94D8" w:themeFill="text2" w:themeFillTint="80"/>
            <w:hideMark/>
          </w:tcPr>
          <w:p w14:paraId="468ACB51"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10000</w:t>
            </w:r>
          </w:p>
        </w:tc>
        <w:tc>
          <w:tcPr>
            <w:tcW w:w="0" w:type="auto"/>
            <w:shd w:val="clear" w:color="auto" w:fill="4C94D8" w:themeFill="text2" w:themeFillTint="80"/>
            <w:hideMark/>
          </w:tcPr>
          <w:p w14:paraId="55A6BBBD"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~43%</w:t>
            </w:r>
          </w:p>
        </w:tc>
        <w:tc>
          <w:tcPr>
            <w:tcW w:w="0" w:type="auto"/>
            <w:shd w:val="clear" w:color="auto" w:fill="4C94D8" w:themeFill="text2" w:themeFillTint="80"/>
            <w:hideMark/>
          </w:tcPr>
          <w:p w14:paraId="787D2F47"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~34%</w:t>
            </w:r>
          </w:p>
        </w:tc>
        <w:tc>
          <w:tcPr>
            <w:tcW w:w="0" w:type="auto"/>
            <w:shd w:val="clear" w:color="auto" w:fill="4C94D8" w:themeFill="text2" w:themeFillTint="80"/>
            <w:hideMark/>
          </w:tcPr>
          <w:p w14:paraId="758BAD07"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Very Low</w:t>
            </w:r>
          </w:p>
        </w:tc>
        <w:tc>
          <w:tcPr>
            <w:tcW w:w="0" w:type="auto"/>
            <w:shd w:val="clear" w:color="auto" w:fill="4C94D8" w:themeFill="text2" w:themeFillTint="80"/>
            <w:hideMark/>
          </w:tcPr>
          <w:p w14:paraId="0A79D7AA" w14:textId="77777777" w:rsidR="00D96B38" w:rsidRPr="00F82A28" w:rsidRDefault="00D96B38" w:rsidP="00F82A28">
            <w:pPr>
              <w:spacing w:line="278" w:lineRule="auto"/>
              <w:rPr>
                <w:rFonts w:ascii="Times New Roman" w:eastAsiaTheme="minorHAnsi" w:hAnsi="Times New Roman" w:cs="Times New Roman"/>
                <w:lang w:eastAsia="en-US"/>
              </w:rPr>
            </w:pPr>
            <w:r w:rsidRPr="00F82A28">
              <w:rPr>
                <w:rFonts w:ascii="Times New Roman" w:eastAsiaTheme="minorHAnsi" w:hAnsi="Times New Roman" w:cs="Times New Roman"/>
                <w:lang w:eastAsia="en-US"/>
              </w:rPr>
              <w:t>Low</w:t>
            </w:r>
          </w:p>
        </w:tc>
      </w:tr>
    </w:tbl>
    <w:p w14:paraId="6655E090" w14:textId="77777777" w:rsidR="00D96B38" w:rsidRPr="00F82A28" w:rsidRDefault="00D96B38" w:rsidP="00F82A28">
      <w:pPr>
        <w:rPr>
          <w:rFonts w:ascii="Times New Roman" w:eastAsiaTheme="minorHAnsi" w:hAnsi="Times New Roman" w:cs="Times New Roman"/>
          <w:lang w:eastAsia="en-US"/>
        </w:rPr>
      </w:pPr>
    </w:p>
    <w:p w14:paraId="36F60F44" w14:textId="307D8003" w:rsidR="00D96B38" w:rsidRPr="00D02058" w:rsidRDefault="00D96B38" w:rsidP="00D02058">
      <w:pPr>
        <w:pStyle w:val="Subtitle"/>
        <w:rPr>
          <w:rFonts w:ascii="Times New Roman" w:hAnsi="Times New Roman" w:cs="Times New Roman"/>
          <w:sz w:val="24"/>
          <w:szCs w:val="24"/>
          <w:lang w:eastAsia="en-US"/>
        </w:rPr>
      </w:pPr>
      <w:r w:rsidRPr="00D02058">
        <w:rPr>
          <w:rFonts w:ascii="Times New Roman" w:hAnsi="Times New Roman" w:cs="Times New Roman"/>
          <w:sz w:val="24"/>
          <w:szCs w:val="24"/>
          <w:lang w:eastAsia="en-US"/>
        </w:rPr>
        <w:t>Discussion</w:t>
      </w:r>
      <w:r w:rsidR="00D02058" w:rsidRPr="00D02058">
        <w:rPr>
          <w:rFonts w:ascii="Times New Roman" w:hAnsi="Times New Roman" w:cs="Times New Roman"/>
          <w:sz w:val="24"/>
          <w:szCs w:val="24"/>
          <w:lang w:eastAsia="en-US"/>
        </w:rPr>
        <w:t xml:space="preserve"> &amp; Conclusion</w:t>
      </w:r>
    </w:p>
    <w:p w14:paraId="36DA4E57" w14:textId="36F80234" w:rsidR="005A1EDA" w:rsidRPr="005A1EDA" w:rsidRDefault="005A1EDA" w:rsidP="00EC1C0D">
      <w:pPr>
        <w:jc w:val="both"/>
        <w:rPr>
          <w:rFonts w:ascii="Times New Roman" w:eastAsiaTheme="minorHAnsi" w:hAnsi="Times New Roman" w:cs="Times New Roman"/>
          <w:lang w:eastAsia="en-US"/>
        </w:rPr>
      </w:pPr>
      <w:r w:rsidRPr="005A1EDA">
        <w:rPr>
          <w:rFonts w:ascii="Times New Roman" w:eastAsiaTheme="minorHAnsi" w:hAnsi="Times New Roman" w:cs="Times New Roman"/>
          <w:lang w:eastAsia="en-US"/>
        </w:rPr>
        <w:br/>
        <w:t>While the PIMC agent offers improved decision-making capabilities, it comes with a few important tradeoffs. Most importantly, it relies on computational resources as we approach trials in the thousands. This poses a challenge for real-</w:t>
      </w:r>
      <w:proofErr w:type="gramStart"/>
      <w:r w:rsidRPr="005A1EDA">
        <w:rPr>
          <w:rFonts w:ascii="Times New Roman" w:eastAsiaTheme="minorHAnsi" w:hAnsi="Times New Roman" w:cs="Times New Roman"/>
          <w:lang w:eastAsia="en-US"/>
        </w:rPr>
        <w:t>time-play</w:t>
      </w:r>
      <w:proofErr w:type="gramEnd"/>
      <w:r w:rsidRPr="005A1EDA">
        <w:rPr>
          <w:rFonts w:ascii="Times New Roman" w:eastAsiaTheme="minorHAnsi" w:hAnsi="Times New Roman" w:cs="Times New Roman"/>
          <w:lang w:eastAsia="en-US"/>
        </w:rPr>
        <w:t xml:space="preserve"> unless the agent is further optimized. Adding on to this point, we see diminishing returns beyond 1,000 simulations, with 10,000 trials yielding only marginal gains over fewer trials. That said, even with as few as 100 to 500 simulations, PIMC outperforms Basic Strategy by a margin. Still, Basic Strategy holds its ground as a reliable and efficient baseline, offering solid performance with no computational overhead—making it ideal for environments where speed and reliability are key to playing a good and swift hand.</w:t>
      </w:r>
    </w:p>
    <w:p w14:paraId="6FFC3FF6" w14:textId="77777777" w:rsidR="005A1EDA" w:rsidRPr="005A1EDA" w:rsidRDefault="005A1EDA" w:rsidP="00EC1C0D">
      <w:pPr>
        <w:jc w:val="both"/>
        <w:rPr>
          <w:rFonts w:ascii="Times New Roman" w:eastAsiaTheme="minorHAnsi" w:hAnsi="Times New Roman" w:cs="Times New Roman"/>
          <w:lang w:eastAsia="en-US"/>
        </w:rPr>
      </w:pPr>
      <w:r w:rsidRPr="005A1EDA">
        <w:rPr>
          <w:rFonts w:ascii="Times New Roman" w:eastAsiaTheme="minorHAnsi" w:hAnsi="Times New Roman" w:cs="Times New Roman"/>
          <w:lang w:eastAsia="en-US"/>
        </w:rPr>
        <w:t>The project successfully demonstrates that predictive simulation (PIMC) can outperform traditional heuristics (Basic Strategy) in Blackjack. However, it also reveals the critical importance of computational resources and the law of diminishing returns in simulations.</w:t>
      </w:r>
      <w:r w:rsidRPr="005A1EDA">
        <w:rPr>
          <w:rFonts w:ascii="Times New Roman" w:eastAsiaTheme="minorHAnsi" w:hAnsi="Times New Roman" w:cs="Times New Roman"/>
          <w:lang w:eastAsia="en-US"/>
        </w:rPr>
        <w:br/>
        <w:t xml:space="preserve">Looking ahead, future work could explore ways to streamline PIMC through smarter sampling or model approximation </w:t>
      </w:r>
      <w:proofErr w:type="gramStart"/>
      <w:r w:rsidRPr="005A1EDA">
        <w:rPr>
          <w:rFonts w:ascii="Times New Roman" w:eastAsiaTheme="minorHAnsi" w:hAnsi="Times New Roman" w:cs="Times New Roman"/>
          <w:lang w:eastAsia="en-US"/>
        </w:rPr>
        <w:t>techniques, or</w:t>
      </w:r>
      <w:proofErr w:type="gramEnd"/>
      <w:r w:rsidRPr="005A1EDA">
        <w:rPr>
          <w:rFonts w:ascii="Times New Roman" w:eastAsiaTheme="minorHAnsi" w:hAnsi="Times New Roman" w:cs="Times New Roman"/>
          <w:lang w:eastAsia="en-US"/>
        </w:rPr>
        <w:t xml:space="preserve"> even test its performance under multi-player settings and alternate casino rule sets.</w:t>
      </w:r>
    </w:p>
    <w:p w14:paraId="1F0C01CF" w14:textId="0F77FCA1" w:rsidR="00A2542A" w:rsidRPr="00F82A28" w:rsidRDefault="00A2542A" w:rsidP="00D5783D">
      <w:pPr>
        <w:rPr>
          <w:rFonts w:ascii="Times New Roman" w:eastAsiaTheme="minorHAnsi" w:hAnsi="Times New Roman" w:cs="Times New Roman"/>
          <w:lang w:eastAsia="en-US"/>
        </w:rPr>
      </w:pPr>
    </w:p>
    <w:sectPr w:rsidR="00A2542A" w:rsidRPr="00F82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5E"/>
    <w:multiLevelType w:val="multilevel"/>
    <w:tmpl w:val="9A88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345E"/>
    <w:multiLevelType w:val="multilevel"/>
    <w:tmpl w:val="614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B4772"/>
    <w:multiLevelType w:val="multilevel"/>
    <w:tmpl w:val="317C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F41B6"/>
    <w:multiLevelType w:val="multilevel"/>
    <w:tmpl w:val="5C32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20BD1"/>
    <w:multiLevelType w:val="multilevel"/>
    <w:tmpl w:val="021A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71285"/>
    <w:multiLevelType w:val="multilevel"/>
    <w:tmpl w:val="468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B2192"/>
    <w:multiLevelType w:val="multilevel"/>
    <w:tmpl w:val="2F8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D1068"/>
    <w:multiLevelType w:val="multilevel"/>
    <w:tmpl w:val="1B5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C4292"/>
    <w:multiLevelType w:val="multilevel"/>
    <w:tmpl w:val="276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D759F"/>
    <w:multiLevelType w:val="multilevel"/>
    <w:tmpl w:val="48B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125708">
    <w:abstractNumId w:val="7"/>
  </w:num>
  <w:num w:numId="2" w16cid:durableId="1172183257">
    <w:abstractNumId w:val="8"/>
  </w:num>
  <w:num w:numId="3" w16cid:durableId="269363727">
    <w:abstractNumId w:val="0"/>
  </w:num>
  <w:num w:numId="4" w16cid:durableId="154296925">
    <w:abstractNumId w:val="3"/>
  </w:num>
  <w:num w:numId="5" w16cid:durableId="1248230066">
    <w:abstractNumId w:val="6"/>
  </w:num>
  <w:num w:numId="6" w16cid:durableId="1758403310">
    <w:abstractNumId w:val="5"/>
  </w:num>
  <w:num w:numId="7" w16cid:durableId="1533302799">
    <w:abstractNumId w:val="4"/>
  </w:num>
  <w:num w:numId="8" w16cid:durableId="2037924574">
    <w:abstractNumId w:val="9"/>
  </w:num>
  <w:num w:numId="9" w16cid:durableId="1314066433">
    <w:abstractNumId w:val="1"/>
  </w:num>
  <w:num w:numId="10" w16cid:durableId="648443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38"/>
    <w:rsid w:val="00063E3D"/>
    <w:rsid w:val="0007672B"/>
    <w:rsid w:val="000A38C8"/>
    <w:rsid w:val="000E28BA"/>
    <w:rsid w:val="002018AE"/>
    <w:rsid w:val="003645C6"/>
    <w:rsid w:val="003B5839"/>
    <w:rsid w:val="003C7BA9"/>
    <w:rsid w:val="00420A8E"/>
    <w:rsid w:val="004566CE"/>
    <w:rsid w:val="00486032"/>
    <w:rsid w:val="004A1DAD"/>
    <w:rsid w:val="004C73CB"/>
    <w:rsid w:val="004F5557"/>
    <w:rsid w:val="00544650"/>
    <w:rsid w:val="00550C95"/>
    <w:rsid w:val="005A1EDA"/>
    <w:rsid w:val="006801C2"/>
    <w:rsid w:val="00693E16"/>
    <w:rsid w:val="006A22F2"/>
    <w:rsid w:val="007341C9"/>
    <w:rsid w:val="007604AA"/>
    <w:rsid w:val="008C1CB4"/>
    <w:rsid w:val="009504BC"/>
    <w:rsid w:val="00960C46"/>
    <w:rsid w:val="009B7B32"/>
    <w:rsid w:val="00A2542A"/>
    <w:rsid w:val="00B53760"/>
    <w:rsid w:val="00BE56BA"/>
    <w:rsid w:val="00C03736"/>
    <w:rsid w:val="00C3650C"/>
    <w:rsid w:val="00C45F8B"/>
    <w:rsid w:val="00C927AB"/>
    <w:rsid w:val="00CD26CE"/>
    <w:rsid w:val="00D02058"/>
    <w:rsid w:val="00D31D8C"/>
    <w:rsid w:val="00D5783D"/>
    <w:rsid w:val="00D96B38"/>
    <w:rsid w:val="00E50C09"/>
    <w:rsid w:val="00EC1C0D"/>
    <w:rsid w:val="00EC2AE0"/>
    <w:rsid w:val="00F31347"/>
    <w:rsid w:val="00F82A28"/>
    <w:rsid w:val="00F954EA"/>
    <w:rsid w:val="00FF6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19F77"/>
  <w15:chartTrackingRefBased/>
  <w15:docId w15:val="{3539C454-6835-434D-93DE-5C659F071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B38"/>
    <w:rPr>
      <w:rFonts w:eastAsiaTheme="majorEastAsia" w:cstheme="majorBidi"/>
      <w:color w:val="272727" w:themeColor="text1" w:themeTint="D8"/>
    </w:rPr>
  </w:style>
  <w:style w:type="paragraph" w:styleId="Title">
    <w:name w:val="Title"/>
    <w:basedOn w:val="Normal"/>
    <w:next w:val="Normal"/>
    <w:link w:val="TitleChar"/>
    <w:uiPriority w:val="10"/>
    <w:qFormat/>
    <w:rsid w:val="00D9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B38"/>
    <w:pPr>
      <w:spacing w:before="160"/>
      <w:jc w:val="center"/>
    </w:pPr>
    <w:rPr>
      <w:i/>
      <w:iCs/>
      <w:color w:val="404040" w:themeColor="text1" w:themeTint="BF"/>
    </w:rPr>
  </w:style>
  <w:style w:type="character" w:customStyle="1" w:styleId="QuoteChar">
    <w:name w:val="Quote Char"/>
    <w:basedOn w:val="DefaultParagraphFont"/>
    <w:link w:val="Quote"/>
    <w:uiPriority w:val="29"/>
    <w:rsid w:val="00D96B38"/>
    <w:rPr>
      <w:i/>
      <w:iCs/>
      <w:color w:val="404040" w:themeColor="text1" w:themeTint="BF"/>
    </w:rPr>
  </w:style>
  <w:style w:type="paragraph" w:styleId="ListParagraph">
    <w:name w:val="List Paragraph"/>
    <w:basedOn w:val="Normal"/>
    <w:uiPriority w:val="34"/>
    <w:qFormat/>
    <w:rsid w:val="00D96B38"/>
    <w:pPr>
      <w:ind w:left="720"/>
      <w:contextualSpacing/>
    </w:pPr>
  </w:style>
  <w:style w:type="character" w:styleId="IntenseEmphasis">
    <w:name w:val="Intense Emphasis"/>
    <w:basedOn w:val="DefaultParagraphFont"/>
    <w:uiPriority w:val="21"/>
    <w:qFormat/>
    <w:rsid w:val="00D96B38"/>
    <w:rPr>
      <w:i/>
      <w:iCs/>
      <w:color w:val="0F4761" w:themeColor="accent1" w:themeShade="BF"/>
    </w:rPr>
  </w:style>
  <w:style w:type="paragraph" w:styleId="IntenseQuote">
    <w:name w:val="Intense Quote"/>
    <w:basedOn w:val="Normal"/>
    <w:next w:val="Normal"/>
    <w:link w:val="IntenseQuoteChar"/>
    <w:uiPriority w:val="30"/>
    <w:qFormat/>
    <w:rsid w:val="00D9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B38"/>
    <w:rPr>
      <w:i/>
      <w:iCs/>
      <w:color w:val="0F4761" w:themeColor="accent1" w:themeShade="BF"/>
    </w:rPr>
  </w:style>
  <w:style w:type="character" w:styleId="IntenseReference">
    <w:name w:val="Intense Reference"/>
    <w:basedOn w:val="DefaultParagraphFont"/>
    <w:uiPriority w:val="32"/>
    <w:qFormat/>
    <w:rsid w:val="00D96B38"/>
    <w:rPr>
      <w:b/>
      <w:bCs/>
      <w:smallCaps/>
      <w:color w:val="0F4761" w:themeColor="accent1" w:themeShade="BF"/>
      <w:spacing w:val="5"/>
    </w:rPr>
  </w:style>
  <w:style w:type="table" w:styleId="TableGridLight">
    <w:name w:val="Grid Table Light"/>
    <w:basedOn w:val="TableNormal"/>
    <w:uiPriority w:val="40"/>
    <w:rsid w:val="00D020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10903">
      <w:bodyDiv w:val="1"/>
      <w:marLeft w:val="0"/>
      <w:marRight w:val="0"/>
      <w:marTop w:val="0"/>
      <w:marBottom w:val="0"/>
      <w:divBdr>
        <w:top w:val="none" w:sz="0" w:space="0" w:color="auto"/>
        <w:left w:val="none" w:sz="0" w:space="0" w:color="auto"/>
        <w:bottom w:val="none" w:sz="0" w:space="0" w:color="auto"/>
        <w:right w:val="none" w:sz="0" w:space="0" w:color="auto"/>
      </w:divBdr>
    </w:div>
    <w:div w:id="705252948">
      <w:bodyDiv w:val="1"/>
      <w:marLeft w:val="0"/>
      <w:marRight w:val="0"/>
      <w:marTop w:val="0"/>
      <w:marBottom w:val="0"/>
      <w:divBdr>
        <w:top w:val="none" w:sz="0" w:space="0" w:color="auto"/>
        <w:left w:val="none" w:sz="0" w:space="0" w:color="auto"/>
        <w:bottom w:val="none" w:sz="0" w:space="0" w:color="auto"/>
        <w:right w:val="none" w:sz="0" w:space="0" w:color="auto"/>
      </w:divBdr>
      <w:divsChild>
        <w:div w:id="669988741">
          <w:marLeft w:val="0"/>
          <w:marRight w:val="0"/>
          <w:marTop w:val="0"/>
          <w:marBottom w:val="0"/>
          <w:divBdr>
            <w:top w:val="none" w:sz="0" w:space="0" w:color="auto"/>
            <w:left w:val="none" w:sz="0" w:space="0" w:color="auto"/>
            <w:bottom w:val="none" w:sz="0" w:space="0" w:color="auto"/>
            <w:right w:val="none" w:sz="0" w:space="0" w:color="auto"/>
          </w:divBdr>
        </w:div>
        <w:div w:id="1212382785">
          <w:marLeft w:val="0"/>
          <w:marRight w:val="0"/>
          <w:marTop w:val="0"/>
          <w:marBottom w:val="0"/>
          <w:divBdr>
            <w:top w:val="none" w:sz="0" w:space="0" w:color="auto"/>
            <w:left w:val="none" w:sz="0" w:space="0" w:color="auto"/>
            <w:bottom w:val="none" w:sz="0" w:space="0" w:color="auto"/>
            <w:right w:val="none" w:sz="0" w:space="0" w:color="auto"/>
          </w:divBdr>
        </w:div>
      </w:divsChild>
    </w:div>
    <w:div w:id="1077022527">
      <w:bodyDiv w:val="1"/>
      <w:marLeft w:val="0"/>
      <w:marRight w:val="0"/>
      <w:marTop w:val="0"/>
      <w:marBottom w:val="0"/>
      <w:divBdr>
        <w:top w:val="none" w:sz="0" w:space="0" w:color="auto"/>
        <w:left w:val="none" w:sz="0" w:space="0" w:color="auto"/>
        <w:bottom w:val="none" w:sz="0" w:space="0" w:color="auto"/>
        <w:right w:val="none" w:sz="0" w:space="0" w:color="auto"/>
      </w:divBdr>
      <w:divsChild>
        <w:div w:id="1742363510">
          <w:marLeft w:val="0"/>
          <w:marRight w:val="0"/>
          <w:marTop w:val="0"/>
          <w:marBottom w:val="0"/>
          <w:divBdr>
            <w:top w:val="none" w:sz="0" w:space="0" w:color="auto"/>
            <w:left w:val="none" w:sz="0" w:space="0" w:color="auto"/>
            <w:bottom w:val="none" w:sz="0" w:space="0" w:color="auto"/>
            <w:right w:val="none" w:sz="0" w:space="0" w:color="auto"/>
          </w:divBdr>
        </w:div>
        <w:div w:id="366611278">
          <w:marLeft w:val="0"/>
          <w:marRight w:val="0"/>
          <w:marTop w:val="0"/>
          <w:marBottom w:val="0"/>
          <w:divBdr>
            <w:top w:val="none" w:sz="0" w:space="0" w:color="auto"/>
            <w:left w:val="none" w:sz="0" w:space="0" w:color="auto"/>
            <w:bottom w:val="none" w:sz="0" w:space="0" w:color="auto"/>
            <w:right w:val="none" w:sz="0" w:space="0" w:color="auto"/>
          </w:divBdr>
        </w:div>
      </w:divsChild>
    </w:div>
    <w:div w:id="211898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886</Words>
  <Characters>5231</Characters>
  <Application>Microsoft Office Word</Application>
  <DocSecurity>0</DocSecurity>
  <Lines>141</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Dibra</dc:creator>
  <cp:keywords/>
  <dc:description/>
  <cp:lastModifiedBy>Andraz Seslar</cp:lastModifiedBy>
  <cp:revision>39</cp:revision>
  <dcterms:created xsi:type="dcterms:W3CDTF">2025-05-06T02:25:00Z</dcterms:created>
  <dcterms:modified xsi:type="dcterms:W3CDTF">2025-05-07T05:54:00Z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340eb800-1d19-4804-8ad1-02af86357a85</vt:lpwstr>
  </property>
</Properties>
</file>