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5040"/>
        <w:gridCol w:w="5040"/>
      </w:tblGrid>
      <w:tr>
        <w:tc>
          <w:tcPr>
            <w:tcW w:type="dxa" w:w="5040"/>
          </w:tcPr>
          <w:p>
            <w:pPr>
              <w:spacing w:after="0" w:before="0"/>
            </w:pPr>
            <w:r>
              <w:drawing>
                <wp:inline xmlns:a="http://schemas.openxmlformats.org/drawingml/2006/main" xmlns:pic="http://schemas.openxmlformats.org/drawingml/2006/picture">
                  <wp:extent cx="1737360" cy="477383"/>
                  <wp:docPr id="1" name="Picture 1"/>
                  <wp:cNvGraphicFramePr>
                    <a:graphicFrameLocks noChangeAspect="1"/>
                  </wp:cNvGraphicFramePr>
                  <a:graphic>
                    <a:graphicData uri="http://schemas.openxmlformats.org/drawingml/2006/picture">
                      <pic:pic>
                        <pic:nvPicPr>
                          <pic:cNvPr id="0" name="page1_img2.png"/>
                          <pic:cNvPicPr/>
                        </pic:nvPicPr>
                        <pic:blipFill>
                          <a:blip r:embed="rId11"/>
                          <a:stretch>
                            <a:fillRect/>
                          </a:stretch>
                        </pic:blipFill>
                        <pic:spPr>
                          <a:xfrm>
                            <a:off x="0" y="0"/>
                            <a:ext cx="1737360" cy="477383"/>
                          </a:xfrm>
                          <a:prstGeom prst="rect"/>
                        </pic:spPr>
                      </pic:pic>
                    </a:graphicData>
                  </a:graphic>
                </wp:inline>
              </w:drawing>
            </w:r>
          </w:p>
        </w:tc>
        <w:tc>
          <w:tcPr>
            <w:tcW w:type="dxa" w:w="5040"/>
          </w:tcPr>
          <w:p>
            <w:pPr>
              <w:spacing w:after="0" w:before="0"/>
              <w:jc w:val="right"/>
            </w:pPr>
            <w:r>
              <w:drawing>
                <wp:inline xmlns:a="http://schemas.openxmlformats.org/drawingml/2006/main" xmlns:pic="http://schemas.openxmlformats.org/drawingml/2006/picture">
                  <wp:extent cx="914400" cy="664234"/>
                  <wp:docPr id="2" name="Picture 2"/>
                  <wp:cNvGraphicFramePr>
                    <a:graphicFrameLocks noChangeAspect="1"/>
                  </wp:cNvGraphicFramePr>
                  <a:graphic>
                    <a:graphicData uri="http://schemas.openxmlformats.org/drawingml/2006/picture">
                      <pic:pic>
                        <pic:nvPicPr>
                          <pic:cNvPr id="0" name="page1_img3.png"/>
                          <pic:cNvPicPr/>
                        </pic:nvPicPr>
                        <pic:blipFill>
                          <a:blip r:embed="rId12"/>
                          <a:stretch>
                            <a:fillRect/>
                          </a:stretch>
                        </pic:blipFill>
                        <pic:spPr>
                          <a:xfrm>
                            <a:off x="0" y="0"/>
                            <a:ext cx="914400" cy="664234"/>
                          </a:xfrm>
                          <a:prstGeom prst="rect"/>
                        </pic:spPr>
                      </pic:pic>
                    </a:graphicData>
                  </a:graphic>
                </wp:inline>
              </w:drawing>
            </w:r>
          </w:p>
        </w:tc>
      </w:tr>
    </w:tbl>
    <w:p>
      <w:pPr>
        <w:jc w:val="center"/>
      </w:pPr>
      <w:r>
        <w:rPr>
          <w:b/>
          <w:color w:val="0F2F4A"/>
          <w:sz w:val="32"/>
        </w:rPr>
        <w:t>CBIO312: High Performance Computing</w:t>
      </w:r>
    </w:p>
    <w:p>
      <w:pPr>
        <w:jc w:val="center"/>
      </w:pPr>
      <w:r>
        <w:rPr>
          <w:b/>
          <w:color w:val="007C89"/>
          <w:sz w:val="38"/>
        </w:rPr>
        <w:t>A Hybrid High-Performance Computing and Big Data Framework</w:t>
        <w:br/>
        <w:t>for Parallelized Gene-Protein Expression Analysis and Disease Classification</w:t>
      </w:r>
    </w:p>
    <w:p>
      <w:pPr>
        <w:jc w:val="center"/>
      </w:pPr>
      <w:r>
        <w:rPr>
          <w:b/>
          <w:sz w:val="28"/>
        </w:rPr>
        <w:t>Final Report - Revised Version</w:t>
      </w:r>
    </w:p>
    <w:p>
      <w:pPr>
        <w:jc w:val="center"/>
      </w:pPr>
      <w:r>
        <w:rPr>
          <w:b/>
          <w:sz w:val="24"/>
        </w:rPr>
        <w:t>Team Members</w:t>
      </w:r>
    </w:p>
    <w:tbl>
      <w:tblPr>
        <w:tblStyle w:val="TableGrid"/>
        <w:tblW w:type="auto" w:w="0"/>
        <w:jc w:val="center"/>
        <w:tblLook w:firstColumn="1" w:firstRow="1" w:lastColumn="0" w:lastRow="0" w:noHBand="0" w:noVBand="1" w:val="04A0"/>
      </w:tblPr>
      <w:tblGrid>
        <w:gridCol w:w="5040"/>
        <w:gridCol w:w="5040"/>
      </w:tblGrid>
      <w:tr>
        <w:tc>
          <w:tcPr>
            <w:tcW w:type="dxa" w:w="3600"/>
            <w:shd w:fill="0F2F4A"/>
            <w:vAlign w:val="center"/>
          </w:tcPr>
          <w:p>
            <w:pPr>
              <w:spacing w:after="0" w:before="0"/>
            </w:pPr>
            <w:r/>
            <w:r>
              <w:rPr>
                <w:b/>
                <w:color w:val="FFFFFF"/>
                <w:sz w:val="20"/>
              </w:rPr>
              <w:t>Name</w:t>
            </w:r>
          </w:p>
        </w:tc>
        <w:tc>
          <w:tcPr>
            <w:tcW w:type="dxa" w:w="2160"/>
            <w:shd w:fill="0F2F4A"/>
            <w:vAlign w:val="center"/>
          </w:tcPr>
          <w:p>
            <w:pPr>
              <w:spacing w:after="0" w:before="0"/>
            </w:pPr>
            <w:r/>
            <w:r>
              <w:rPr>
                <w:b/>
                <w:color w:val="FFFFFF"/>
                <w:sz w:val="20"/>
              </w:rPr>
              <w:t>ID</w:t>
            </w:r>
          </w:p>
        </w:tc>
      </w:tr>
      <w:tr>
        <w:tc>
          <w:tcPr>
            <w:tcW w:type="dxa" w:w="3600"/>
            <w:vAlign w:val="top"/>
          </w:tcPr>
          <w:p>
            <w:pPr>
              <w:spacing w:after="0" w:before="0"/>
            </w:pPr>
            <w:r/>
            <w:r>
              <w:rPr>
                <w:b w:val="0"/>
                <w:sz w:val="20"/>
              </w:rPr>
              <w:t>Mirna Ayman</w:t>
            </w:r>
          </w:p>
        </w:tc>
        <w:tc>
          <w:tcPr>
            <w:tcW w:type="dxa" w:w="2160"/>
            <w:vAlign w:val="top"/>
          </w:tcPr>
          <w:p>
            <w:pPr>
              <w:spacing w:after="0" w:before="0"/>
            </w:pPr>
            <w:r/>
            <w:r>
              <w:rPr>
                <w:b w:val="0"/>
                <w:sz w:val="20"/>
              </w:rPr>
              <w:t>221001980</w:t>
            </w:r>
          </w:p>
        </w:tc>
      </w:tr>
      <w:tr>
        <w:tc>
          <w:tcPr>
            <w:tcW w:type="dxa" w:w="3600"/>
            <w:vAlign w:val="top"/>
          </w:tcPr>
          <w:p>
            <w:pPr>
              <w:spacing w:after="0" w:before="0"/>
            </w:pPr>
            <w:r/>
            <w:r>
              <w:rPr>
                <w:b w:val="0"/>
                <w:sz w:val="20"/>
              </w:rPr>
              <w:t>Malak Reda</w:t>
            </w:r>
          </w:p>
        </w:tc>
        <w:tc>
          <w:tcPr>
            <w:tcW w:type="dxa" w:w="2160"/>
            <w:vAlign w:val="top"/>
          </w:tcPr>
          <w:p>
            <w:pPr>
              <w:spacing w:after="0" w:before="0"/>
            </w:pPr>
            <w:r/>
            <w:r>
              <w:rPr>
                <w:b w:val="0"/>
                <w:sz w:val="20"/>
              </w:rPr>
              <w:t>231001933</w:t>
            </w:r>
          </w:p>
        </w:tc>
      </w:tr>
      <w:tr>
        <w:tc>
          <w:tcPr>
            <w:tcW w:type="dxa" w:w="3600"/>
            <w:vAlign w:val="top"/>
          </w:tcPr>
          <w:p>
            <w:pPr>
              <w:spacing w:after="0" w:before="0"/>
            </w:pPr>
            <w:r/>
            <w:r>
              <w:rPr>
                <w:b w:val="0"/>
                <w:sz w:val="20"/>
              </w:rPr>
              <w:t>Abdallah Mohamed</w:t>
            </w:r>
          </w:p>
        </w:tc>
        <w:tc>
          <w:tcPr>
            <w:tcW w:type="dxa" w:w="2160"/>
            <w:vAlign w:val="top"/>
          </w:tcPr>
          <w:p>
            <w:pPr>
              <w:spacing w:after="0" w:before="0"/>
            </w:pPr>
            <w:r/>
            <w:r>
              <w:rPr>
                <w:b w:val="0"/>
                <w:sz w:val="20"/>
              </w:rPr>
              <w:t>231002006</w:t>
            </w:r>
          </w:p>
        </w:tc>
      </w:tr>
      <w:tr>
        <w:tc>
          <w:tcPr>
            <w:tcW w:type="dxa" w:w="3600"/>
            <w:vAlign w:val="top"/>
          </w:tcPr>
          <w:p>
            <w:pPr>
              <w:spacing w:after="0" w:before="0"/>
            </w:pPr>
            <w:r/>
            <w:r>
              <w:rPr>
                <w:b w:val="0"/>
                <w:sz w:val="20"/>
              </w:rPr>
              <w:t>Sama Saeed</w:t>
            </w:r>
          </w:p>
        </w:tc>
        <w:tc>
          <w:tcPr>
            <w:tcW w:type="dxa" w:w="2160"/>
            <w:vAlign w:val="top"/>
          </w:tcPr>
          <w:p>
            <w:pPr>
              <w:spacing w:after="0" w:before="0"/>
            </w:pPr>
            <w:r/>
            <w:r>
              <w:rPr>
                <w:b w:val="0"/>
                <w:sz w:val="20"/>
              </w:rPr>
              <w:t>221002117</w:t>
            </w:r>
          </w:p>
        </w:tc>
      </w:tr>
      <w:tr>
        <w:tc>
          <w:tcPr>
            <w:tcW w:type="dxa" w:w="3600"/>
            <w:vAlign w:val="top"/>
          </w:tcPr>
          <w:p>
            <w:pPr>
              <w:spacing w:after="0" w:before="0"/>
            </w:pPr>
            <w:r/>
            <w:r>
              <w:rPr>
                <w:b w:val="0"/>
                <w:sz w:val="20"/>
              </w:rPr>
              <w:t>Haneen Mohamed</w:t>
            </w:r>
          </w:p>
        </w:tc>
        <w:tc>
          <w:tcPr>
            <w:tcW w:type="dxa" w:w="2160"/>
            <w:vAlign w:val="top"/>
          </w:tcPr>
          <w:p>
            <w:pPr>
              <w:spacing w:after="0" w:before="0"/>
            </w:pPr>
            <w:r/>
            <w:r>
              <w:rPr>
                <w:b w:val="0"/>
                <w:sz w:val="20"/>
              </w:rPr>
              <w:t>221000582</w:t>
            </w:r>
          </w:p>
        </w:tc>
      </w:tr>
    </w:tbl>
    <w:p/>
    <w:p>
      <w:pPr>
        <w:jc w:val="center"/>
      </w:pPr>
      <w:r>
        <w:rPr>
          <w:b/>
          <w:sz w:val="24"/>
        </w:rPr>
        <w:t>Under Supervision of: Dr. Mohamed EL-Sayeh</w:t>
      </w:r>
    </w:p>
    <w:p>
      <w:pPr>
        <w:jc w:val="center"/>
      </w:pPr>
      <w:r>
        <w:rPr>
          <w:sz w:val="24"/>
        </w:rPr>
        <w:t>Spring 2025</w:t>
      </w:r>
    </w:p>
    <w:p>
      <w:r>
        <w:br w:type="page"/>
      </w:r>
    </w:p>
    <w:p>
      <w:pPr>
        <w:pStyle w:val="Heading1"/>
      </w:pPr>
      <w:r>
        <w:t>Table of Contents</w:t>
      </w:r>
    </w:p>
    <w:p>
      <w:pPr>
        <w:pStyle w:val="ListNumber"/>
        <w:spacing w:after="20"/>
      </w:pPr>
      <w:r>
        <w:t>Abstract</w:t>
      </w:r>
    </w:p>
    <w:p>
      <w:pPr>
        <w:pStyle w:val="ListNumber"/>
        <w:spacing w:after="20"/>
      </w:pPr>
      <w:r>
        <w:t>Introduction</w:t>
      </w:r>
    </w:p>
    <w:p>
      <w:pPr>
        <w:pStyle w:val="ListNumber"/>
        <w:spacing w:after="20"/>
      </w:pPr>
      <w:r>
        <w:t>Project Objectives</w:t>
      </w:r>
    </w:p>
    <w:p>
      <w:pPr>
        <w:pStyle w:val="ListNumber"/>
        <w:spacing w:after="20"/>
      </w:pPr>
      <w:r>
        <w:t>Dataset Description</w:t>
      </w:r>
    </w:p>
    <w:p>
      <w:pPr>
        <w:pStyle w:val="ListNumber"/>
        <w:spacing w:after="20"/>
      </w:pPr>
      <w:r>
        <w:t>Methodology - Task 1: Mini-HPC Cluster with MPI</w:t>
      </w:r>
    </w:p>
    <w:p>
      <w:pPr>
        <w:pStyle w:val="ListNumber"/>
        <w:spacing w:after="20"/>
      </w:pPr>
      <w:r>
        <w:t>Methodology - Task 2: Docker Swarm and Spark Cluster</w:t>
      </w:r>
    </w:p>
    <w:p>
      <w:pPr>
        <w:pStyle w:val="ListNumber"/>
        <w:spacing w:after="20"/>
      </w:pPr>
      <w:r>
        <w:t>Implementation Summary</w:t>
      </w:r>
    </w:p>
    <w:p>
      <w:pPr>
        <w:pStyle w:val="ListNumber"/>
        <w:spacing w:after="20"/>
      </w:pPr>
      <w:r>
        <w:t>Results and Discussion</w:t>
      </w:r>
    </w:p>
    <w:p>
      <w:pPr>
        <w:pStyle w:val="ListNumber"/>
        <w:spacing w:after="20"/>
      </w:pPr>
      <w:r>
        <w:t>MPI vs Spark Comparison</w:t>
      </w:r>
    </w:p>
    <w:p>
      <w:pPr>
        <w:pStyle w:val="ListNumber"/>
        <w:spacing w:after="20"/>
      </w:pPr>
      <w:r>
        <w:t>Errors, Challenges, and Fixes</w:t>
      </w:r>
    </w:p>
    <w:p>
      <w:pPr>
        <w:pStyle w:val="ListNumber"/>
        <w:spacing w:after="20"/>
      </w:pPr>
      <w:r>
        <w:t>Limitations and Future Work</w:t>
      </w:r>
    </w:p>
    <w:p>
      <w:pPr>
        <w:pStyle w:val="ListNumber"/>
        <w:spacing w:after="20"/>
      </w:pPr>
      <w:r>
        <w:t>Conclusion</w:t>
      </w:r>
    </w:p>
    <w:p>
      <w:pPr>
        <w:pStyle w:val="ListNumber"/>
        <w:spacing w:after="20"/>
      </w:pPr>
      <w:r>
        <w:t>Appendices</w:t>
      </w:r>
    </w:p>
    <w:p>
      <w:r>
        <w:br w:type="page"/>
      </w:r>
    </w:p>
    <w:p>
      <w:pPr>
        <w:pStyle w:val="Heading1"/>
      </w:pPr>
      <w:r>
        <w:t>Abstract</w:t>
      </w:r>
    </w:p>
    <w:p>
      <w:r>
        <w:t>This project implemented and compared two distributed computing approaches for a bioinformatics machine-learning workflow. The first approach was a traditional Mini-HPC cluster built from three Ubuntu virtual machines, configured with passwordless SSH, OpenMPI, mpi4py, and Python scientific libraries. The second approach extended the infrastructure into a hybrid HPC-Big Data environment by deploying a Docker Swarm cluster and running Apache Spark jobs through a containerized Spark stack. Both environments were tested using gene-protein expression data with disease-status labels. The MPI workflow divided the dataset across six parallel processes, while the Spark workflow used PySpark ML to assemble features, train a classifier, and evaluate prediction accuracy. The final implementation successfully demonstrated inter-node communication, parallel job execution, container orchestration, and distributed machine learning. The reported 100% accuracy should be interpreted as a successful functional validation on a cleaned educational dataset rather than as clinical evidence of a production-ready diagnostic model.</w:t>
      </w:r>
    </w:p>
    <w:p>
      <w:pPr>
        <w:pStyle w:val="Heading1"/>
      </w:pPr>
      <w:r>
        <w:t>Introduction</w:t>
      </w:r>
    </w:p>
    <w:p>
      <w:r>
        <w:t>High-Performance Computing (HPC) is essential for problems that require intensive computation, large datasets, or parallel execution. Bioinformatics is one of the most important application areas because gene expression, protein expression, and disease classification tasks often involve high-dimensional data. A single machine may be sufficient for small examples, but distributed computing provides a foundation for scaling analysis to larger biomedical datasets.</w:t>
      </w:r>
    </w:p>
    <w:p>
      <w:r>
        <w:t>This project was designed to give practical experience with both traditional HPC and Big Data systems. In the first task, a three-node virtual cluster was configured and used to run MPI-based machine-learning jobs. In the second task, Docker Swarm was used to deploy a Spark cluster and execute a distributed PySpark classifier. Together, these two tasks show how different distributed frameworks can solve similar bioinformatics problems while offering different advantages in control, scalability, and ease of management.</w:t>
      </w:r>
    </w:p>
    <w:p>
      <w:pPr>
        <w:pStyle w:val="Heading1"/>
      </w:pPr>
      <w:r>
        <w:t>Project Objectives</w:t>
      </w:r>
    </w:p>
    <w:p>
      <w:pPr>
        <w:pStyle w:val="ListBullet"/>
      </w:pPr>
      <w:r>
        <w:t>Build a three-node Mini-HPC cluster using VirtualBox and Ubuntu.</w:t>
      </w:r>
    </w:p>
    <w:p>
      <w:pPr>
        <w:pStyle w:val="ListBullet"/>
      </w:pPr>
      <w:r>
        <w:t>Configure static networking, hostname resolution, and passwordless SSH between nodes.</w:t>
      </w:r>
    </w:p>
    <w:p>
      <w:pPr>
        <w:pStyle w:val="ListBullet"/>
      </w:pPr>
      <w:r>
        <w:t>Install OpenMPI, mpi4py, and Python machine-learning libraries on all nodes.</w:t>
      </w:r>
    </w:p>
    <w:p>
      <w:pPr>
        <w:pStyle w:val="ListBullet"/>
      </w:pPr>
      <w:r>
        <w:t>Run distributed classification jobs across six MPI processes.</w:t>
      </w:r>
    </w:p>
    <w:p>
      <w:pPr>
        <w:pStyle w:val="ListBullet"/>
      </w:pPr>
      <w:r>
        <w:t>Deploy a Docker Swarm cluster and run Spark services across the nodes.</w:t>
      </w:r>
    </w:p>
    <w:p>
      <w:pPr>
        <w:pStyle w:val="ListBullet"/>
      </w:pPr>
      <w:r>
        <w:t>Use PySpark ML to process a bioinformatics dataset and classify disease status.</w:t>
      </w:r>
    </w:p>
    <w:p>
      <w:pPr>
        <w:pStyle w:val="ListBullet"/>
      </w:pPr>
      <w:r>
        <w:t>Document results, screenshots, errors, fixes, and the technical lessons learned.</w:t>
      </w:r>
    </w:p>
    <w:p>
      <w:pPr>
        <w:pStyle w:val="Heading1"/>
      </w:pPr>
      <w:r>
        <w:t>Dataset Description</w:t>
      </w:r>
    </w:p>
    <w:p>
      <w:r>
        <w:t>The dataset used in the project was a cleaned bioinformatics dataset containing gene expression features, protein expression features, and a disease-status target label. Columns with names such as Gene_* represented gene expression measurements, while Protein_* columns represented protein-level features. The Disease_Status column was used as the classification label, where the model learned to distinguish diseased and healthy samples.</w:t>
      </w:r>
    </w:p>
    <w:tbl>
      <w:tblPr>
        <w:tblStyle w:val="TableGrid"/>
        <w:tblW w:type="auto" w:w="0"/>
        <w:jc w:val="center"/>
        <w:tblLook w:firstColumn="1" w:firstRow="1" w:lastColumn="0" w:lastRow="0" w:noHBand="0" w:noVBand="1" w:val="04A0"/>
      </w:tblPr>
      <w:tblGrid>
        <w:gridCol w:w="5040"/>
        <w:gridCol w:w="5040"/>
      </w:tblGrid>
      <w:tr>
        <w:tc>
          <w:tcPr>
            <w:tcW w:type="dxa" w:w="5040"/>
            <w:shd w:fill="0F2F4A"/>
            <w:vAlign w:val="center"/>
          </w:tcPr>
          <w:p>
            <w:pPr>
              <w:spacing w:after="0" w:before="0"/>
            </w:pPr>
            <w:r/>
            <w:r>
              <w:rPr>
                <w:b/>
                <w:color w:val="FFFFFF"/>
                <w:sz w:val="18"/>
              </w:rPr>
              <w:t>Dataset element</w:t>
            </w:r>
          </w:p>
        </w:tc>
        <w:tc>
          <w:tcPr>
            <w:tcW w:type="dxa" w:w="5040"/>
            <w:shd w:fill="0F2F4A"/>
            <w:vAlign w:val="center"/>
          </w:tcPr>
          <w:p>
            <w:pPr>
              <w:spacing w:after="0" w:before="0"/>
            </w:pPr>
            <w:r/>
            <w:r>
              <w:rPr>
                <w:b/>
                <w:color w:val="FFFFFF"/>
                <w:sz w:val="18"/>
              </w:rPr>
              <w:t>Role in the workflow</w:t>
            </w:r>
          </w:p>
        </w:tc>
      </w:tr>
      <w:tr>
        <w:tc>
          <w:tcPr>
            <w:tcW w:type="dxa" w:w="5040"/>
            <w:vAlign w:val="top"/>
          </w:tcPr>
          <w:p>
            <w:pPr>
              <w:spacing w:after="0" w:before="0"/>
            </w:pPr>
            <w:r/>
            <w:r>
              <w:rPr>
                <w:b w:val="0"/>
                <w:sz w:val="18"/>
              </w:rPr>
              <w:t>Gene expression columns</w:t>
            </w:r>
          </w:p>
        </w:tc>
        <w:tc>
          <w:tcPr>
            <w:tcW w:type="dxa" w:w="5040"/>
            <w:vAlign w:val="top"/>
          </w:tcPr>
          <w:p>
            <w:pPr>
              <w:spacing w:after="0" w:before="0"/>
            </w:pPr>
            <w:r/>
            <w:r>
              <w:rPr>
                <w:b w:val="0"/>
                <w:sz w:val="18"/>
              </w:rPr>
              <w:t>Used as biological numerical features for expression comparison and classification.</w:t>
            </w:r>
          </w:p>
        </w:tc>
      </w:tr>
      <w:tr>
        <w:tc>
          <w:tcPr>
            <w:tcW w:type="dxa" w:w="5040"/>
            <w:vAlign w:val="top"/>
          </w:tcPr>
          <w:p>
            <w:pPr>
              <w:spacing w:after="0" w:before="0"/>
            </w:pPr>
            <w:r/>
            <w:r>
              <w:rPr>
                <w:b w:val="0"/>
                <w:sz w:val="18"/>
              </w:rPr>
              <w:t>Protein expression columns</w:t>
            </w:r>
          </w:p>
        </w:tc>
        <w:tc>
          <w:tcPr>
            <w:tcW w:type="dxa" w:w="5040"/>
            <w:vAlign w:val="top"/>
          </w:tcPr>
          <w:p>
            <w:pPr>
              <w:spacing w:after="0" w:before="0"/>
            </w:pPr>
            <w:r/>
            <w:r>
              <w:rPr>
                <w:b w:val="0"/>
                <w:sz w:val="18"/>
              </w:rPr>
              <w:t>Added to the feature matrix to strengthen the gene-protein classification model.</w:t>
            </w:r>
          </w:p>
        </w:tc>
      </w:tr>
      <w:tr>
        <w:tc>
          <w:tcPr>
            <w:tcW w:type="dxa" w:w="5040"/>
            <w:vAlign w:val="top"/>
          </w:tcPr>
          <w:p>
            <w:pPr>
              <w:spacing w:after="0" w:before="0"/>
            </w:pPr>
            <w:r/>
            <w:r>
              <w:rPr>
                <w:b w:val="0"/>
                <w:sz w:val="18"/>
              </w:rPr>
              <w:t>Disease_Status</w:t>
            </w:r>
          </w:p>
        </w:tc>
        <w:tc>
          <w:tcPr>
            <w:tcW w:type="dxa" w:w="5040"/>
            <w:vAlign w:val="top"/>
          </w:tcPr>
          <w:p>
            <w:pPr>
              <w:spacing w:after="0" w:before="0"/>
            </w:pPr>
            <w:r/>
            <w:r>
              <w:rPr>
                <w:b w:val="0"/>
                <w:sz w:val="18"/>
              </w:rPr>
              <w:t>Target label used to train and evaluate the disease classifier.</w:t>
            </w:r>
          </w:p>
        </w:tc>
      </w:tr>
      <w:tr>
        <w:tc>
          <w:tcPr>
            <w:tcW w:type="dxa" w:w="5040"/>
            <w:vAlign w:val="top"/>
          </w:tcPr>
          <w:p>
            <w:pPr>
              <w:spacing w:after="0" w:before="0"/>
            </w:pPr>
            <w:r/>
            <w:r>
              <w:rPr>
                <w:b w:val="0"/>
                <w:sz w:val="18"/>
              </w:rPr>
              <w:t>Cleaned CSV format</w:t>
            </w:r>
          </w:p>
        </w:tc>
        <w:tc>
          <w:tcPr>
            <w:tcW w:type="dxa" w:w="5040"/>
            <w:vAlign w:val="top"/>
          </w:tcPr>
          <w:p>
            <w:pPr>
              <w:spacing w:after="0" w:before="0"/>
            </w:pPr>
            <w:r/>
            <w:r>
              <w:rPr>
                <w:b w:val="0"/>
                <w:sz w:val="18"/>
              </w:rPr>
              <w:t>Allowed the same dataset to be processed by pandas/mpi4py and Spark/PySpark.</w:t>
            </w:r>
          </w:p>
        </w:tc>
      </w:tr>
    </w:tbl>
    <w:p/>
    <w:p>
      <w:r>
        <w:t>Because the dataset was already cleaned and structured, the project focused mainly on distributed computation rather than biological preprocessing. This also explains why the final accuracy was very high; future work should test the same pipelines on larger, noisier, and independent datasets.</w:t>
      </w:r>
    </w:p>
    <w:p>
      <w:pPr>
        <w:pStyle w:val="Heading1"/>
      </w:pPr>
      <w:r>
        <w:t>Methodology - Task 1: Mini-HPC Cluster with MPI</w:t>
      </w:r>
    </w:p>
    <w:p>
      <w:pPr>
        <w:pStyle w:val="Heading2"/>
      </w:pPr>
      <w:r>
        <w:t>1. Virtual Machine Setup</w:t>
      </w:r>
    </w:p>
    <w:p>
      <w:r>
        <w:t>Three Ubuntu virtual machines were created in VirtualBox. One VM acted as the master node, while the other two acted as worker nodes. Each VM was assigned sufficient memory, disk space, and CPU resources to run Python, MPI, and machine-learning tasks.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584"/>
            <w:shd w:fill="0F2F4A"/>
            <w:vAlign w:val="center"/>
          </w:tcPr>
          <w:p>
            <w:pPr>
              <w:spacing w:after="0" w:before="0"/>
            </w:pPr>
            <w:r/>
            <w:r>
              <w:rPr>
                <w:b/>
                <w:color w:val="FFFFFF"/>
                <w:sz w:val="18"/>
              </w:rPr>
              <w:t>Node</w:t>
            </w:r>
          </w:p>
        </w:tc>
        <w:tc>
          <w:tcPr>
            <w:tcW w:type="dxa" w:w="3600"/>
            <w:shd w:fill="0F2F4A"/>
            <w:vAlign w:val="center"/>
          </w:tcPr>
          <w:p>
            <w:pPr>
              <w:spacing w:after="0" w:before="0"/>
            </w:pPr>
            <w:r/>
            <w:r>
              <w:rPr>
                <w:b/>
                <w:color w:val="FFFFFF"/>
                <w:sz w:val="18"/>
              </w:rPr>
              <w:t>Role</w:t>
            </w:r>
          </w:p>
        </w:tc>
        <w:tc>
          <w:tcPr>
            <w:tcW w:type="dxa" w:w="1728"/>
            <w:shd w:fill="0F2F4A"/>
            <w:vAlign w:val="center"/>
          </w:tcPr>
          <w:p>
            <w:pPr>
              <w:spacing w:after="0" w:before="0"/>
            </w:pPr>
            <w:r/>
            <w:r>
              <w:rPr>
                <w:b/>
                <w:color w:val="FFFFFF"/>
                <w:sz w:val="18"/>
              </w:rPr>
              <w:t>Recommended IP</w:t>
            </w:r>
          </w:p>
        </w:tc>
        <w:tc>
          <w:tcPr>
            <w:tcW w:type="dxa" w:w="3456"/>
            <w:shd w:fill="0F2F4A"/>
            <w:vAlign w:val="center"/>
          </w:tcPr>
          <w:p>
            <w:pPr>
              <w:spacing w:after="0" w:before="0"/>
            </w:pPr>
            <w:r/>
            <w:r>
              <w:rPr>
                <w:b/>
                <w:color w:val="FFFFFF"/>
                <w:sz w:val="18"/>
              </w:rPr>
              <w:t>Resources</w:t>
            </w:r>
          </w:p>
        </w:tc>
      </w:tr>
      <w:tr>
        <w:tc>
          <w:tcPr>
            <w:tcW w:type="dxa" w:w="1584"/>
            <w:vAlign w:val="top"/>
          </w:tcPr>
          <w:p>
            <w:pPr>
              <w:spacing w:after="0" w:before="0"/>
            </w:pPr>
            <w:r/>
            <w:r>
              <w:rPr>
                <w:b w:val="0"/>
                <w:sz w:val="18"/>
              </w:rPr>
              <w:t>master</w:t>
            </w:r>
          </w:p>
        </w:tc>
        <w:tc>
          <w:tcPr>
            <w:tcW w:type="dxa" w:w="3600"/>
            <w:vAlign w:val="top"/>
          </w:tcPr>
          <w:p>
            <w:pPr>
              <w:spacing w:after="0" w:before="0"/>
            </w:pPr>
            <w:r/>
            <w:r>
              <w:rPr>
                <w:b w:val="0"/>
                <w:sz w:val="18"/>
              </w:rPr>
              <w:t>Coordinates MPI jobs, launches processes, collects results</w:t>
            </w:r>
          </w:p>
        </w:tc>
        <w:tc>
          <w:tcPr>
            <w:tcW w:type="dxa" w:w="1728"/>
            <w:vAlign w:val="top"/>
          </w:tcPr>
          <w:p>
            <w:pPr>
              <w:spacing w:after="0" w:before="0"/>
            </w:pPr>
            <w:r/>
            <w:r>
              <w:rPr>
                <w:b w:val="0"/>
                <w:sz w:val="18"/>
              </w:rPr>
              <w:t>192.168.56.10</w:t>
            </w:r>
          </w:p>
        </w:tc>
        <w:tc>
          <w:tcPr>
            <w:tcW w:type="dxa" w:w="3456"/>
            <w:vAlign w:val="top"/>
          </w:tcPr>
          <w:p>
            <w:pPr>
              <w:spacing w:after="0" w:before="0"/>
            </w:pPr>
            <w:r/>
            <w:r>
              <w:rPr>
                <w:b w:val="0"/>
                <w:sz w:val="18"/>
              </w:rPr>
              <w:t>Ubuntu 20.04/24.04, 2 CPUs, 2-4 GB RAM, 20 GB disk</w:t>
            </w:r>
          </w:p>
        </w:tc>
      </w:tr>
      <w:tr>
        <w:tc>
          <w:tcPr>
            <w:tcW w:type="dxa" w:w="1584"/>
            <w:vAlign w:val="top"/>
          </w:tcPr>
          <w:p>
            <w:pPr>
              <w:spacing w:after="0" w:before="0"/>
            </w:pPr>
            <w:r/>
            <w:r>
              <w:rPr>
                <w:b w:val="0"/>
                <w:sz w:val="18"/>
              </w:rPr>
              <w:t>worker1</w:t>
            </w:r>
          </w:p>
        </w:tc>
        <w:tc>
          <w:tcPr>
            <w:tcW w:type="dxa" w:w="3600"/>
            <w:vAlign w:val="top"/>
          </w:tcPr>
          <w:p>
            <w:pPr>
              <w:spacing w:after="0" w:before="0"/>
            </w:pPr>
            <w:r/>
            <w:r>
              <w:rPr>
                <w:b w:val="0"/>
                <w:sz w:val="18"/>
              </w:rPr>
              <w:t>Executes assigned MPI/Spark tasks</w:t>
            </w:r>
          </w:p>
        </w:tc>
        <w:tc>
          <w:tcPr>
            <w:tcW w:type="dxa" w:w="1728"/>
            <w:vAlign w:val="top"/>
          </w:tcPr>
          <w:p>
            <w:pPr>
              <w:spacing w:after="0" w:before="0"/>
            </w:pPr>
            <w:r/>
            <w:r>
              <w:rPr>
                <w:b w:val="0"/>
                <w:sz w:val="18"/>
              </w:rPr>
              <w:t>192.168.56.11</w:t>
            </w:r>
          </w:p>
        </w:tc>
        <w:tc>
          <w:tcPr>
            <w:tcW w:type="dxa" w:w="3456"/>
            <w:vAlign w:val="top"/>
          </w:tcPr>
          <w:p>
            <w:pPr>
              <w:spacing w:after="0" w:before="0"/>
            </w:pPr>
            <w:r/>
            <w:r>
              <w:rPr>
                <w:b w:val="0"/>
                <w:sz w:val="18"/>
              </w:rPr>
              <w:t>Ubuntu 20.04/24.04, 2 CPUs, 2-4 GB RAM, 20 GB disk</w:t>
            </w:r>
          </w:p>
        </w:tc>
      </w:tr>
      <w:tr>
        <w:tc>
          <w:tcPr>
            <w:tcW w:type="dxa" w:w="1584"/>
            <w:vAlign w:val="top"/>
          </w:tcPr>
          <w:p>
            <w:pPr>
              <w:spacing w:after="0" w:before="0"/>
            </w:pPr>
            <w:r/>
            <w:r>
              <w:rPr>
                <w:b w:val="0"/>
                <w:sz w:val="18"/>
              </w:rPr>
              <w:t>worker2</w:t>
            </w:r>
          </w:p>
        </w:tc>
        <w:tc>
          <w:tcPr>
            <w:tcW w:type="dxa" w:w="3600"/>
            <w:vAlign w:val="top"/>
          </w:tcPr>
          <w:p>
            <w:pPr>
              <w:spacing w:after="0" w:before="0"/>
            </w:pPr>
            <w:r/>
            <w:r>
              <w:rPr>
                <w:b w:val="0"/>
                <w:sz w:val="18"/>
              </w:rPr>
              <w:t>Executes assigned MPI/Spark tasks</w:t>
            </w:r>
          </w:p>
        </w:tc>
        <w:tc>
          <w:tcPr>
            <w:tcW w:type="dxa" w:w="1728"/>
            <w:vAlign w:val="top"/>
          </w:tcPr>
          <w:p>
            <w:pPr>
              <w:spacing w:after="0" w:before="0"/>
            </w:pPr>
            <w:r/>
            <w:r>
              <w:rPr>
                <w:b w:val="0"/>
                <w:sz w:val="18"/>
              </w:rPr>
              <w:t>192.168.56.12</w:t>
            </w:r>
          </w:p>
        </w:tc>
        <w:tc>
          <w:tcPr>
            <w:tcW w:type="dxa" w:w="3456"/>
            <w:vAlign w:val="top"/>
          </w:tcPr>
          <w:p>
            <w:pPr>
              <w:spacing w:after="0" w:before="0"/>
            </w:pPr>
            <w:r/>
            <w:r>
              <w:rPr>
                <w:b w:val="0"/>
                <w:sz w:val="18"/>
              </w:rPr>
              <w:t>Ubuntu 20.04/24.04, 2 CPUs, 2-4 GB RAM, 20 GB disk</w:t>
            </w:r>
          </w:p>
        </w:tc>
      </w:tr>
    </w:tbl>
    <w:p/>
    <w:p>
      <w:pPr>
        <w:pStyle w:val="Heading2"/>
      </w:pPr>
      <w:r>
        <w:t>2. Network Configuration</w:t>
      </w:r>
    </w:p>
    <w:p>
      <w:r>
        <w:t>The VMs were connected using a private VirtualBox network so that all nodes could communicate with stable addresses. Static IPs were used because MPI requires reliable node discovery; if worker IPs change after reboot, the hostfile and SSH configuration may fail.</w:t>
      </w:r>
    </w:p>
    <w:p>
      <w:pPr>
        <w:pStyle w:val="CodeBlock"/>
      </w:pPr>
      <w:r>
        <w:rPr>
          <w:rFonts w:ascii="Consolas" w:hAnsi="Consolas" w:eastAsia="Consolas"/>
          <w:sz w:val="17"/>
        </w:rPr>
        <w:t># Example /etc/hosts entries added on all nodes</w:t>
        <w:br/>
      </w:r>
      <w:r>
        <w:rPr>
          <w:rFonts w:ascii="Consolas" w:hAnsi="Consolas" w:eastAsia="Consolas"/>
          <w:sz w:val="17"/>
        </w:rPr>
        <w:t>192.168.56.10 master</w:t>
        <w:br/>
      </w:r>
      <w:r>
        <w:rPr>
          <w:rFonts w:ascii="Consolas" w:hAnsi="Consolas" w:eastAsia="Consolas"/>
          <w:sz w:val="17"/>
        </w:rPr>
        <w:t>192.168.56.11 worker1</w:t>
        <w:br/>
      </w:r>
      <w:r>
        <w:rPr>
          <w:rFonts w:ascii="Consolas" w:hAnsi="Consolas" w:eastAsia="Consolas"/>
          <w:sz w:val="17"/>
        </w:rPr>
        <w:t>192.168.56.12 worker2</w:t>
        <w:br/>
      </w:r>
      <w:r>
        <w:rPr>
          <w:rFonts w:ascii="Consolas" w:hAnsi="Consolas" w:eastAsia="Consolas"/>
          <w:sz w:val="17"/>
        </w:rPr>
        <w:br/>
      </w:r>
      <w:r>
        <w:rPr>
          <w:rFonts w:ascii="Consolas" w:hAnsi="Consolas" w:eastAsia="Consolas"/>
          <w:sz w:val="17"/>
        </w:rPr>
        <w:t># Connectivity test</w:t>
        <w:br/>
      </w:r>
      <w:r>
        <w:rPr>
          <w:rFonts w:ascii="Consolas" w:hAnsi="Consolas" w:eastAsia="Consolas"/>
          <w:sz w:val="17"/>
        </w:rPr>
        <w:t>ping worker1</w:t>
        <w:br/>
      </w:r>
      <w:r>
        <w:rPr>
          <w:rFonts w:ascii="Consolas" w:hAnsi="Consolas" w:eastAsia="Consolas"/>
          <w:sz w:val="17"/>
        </w:rPr>
        <w:t>ping worker2</w:t>
        <w:br/>
      </w:r>
    </w:p>
    <w:p>
      <w:r>
        <w:t>Using hostnames such as master, worker1, and worker2 made the commands easier to read and reduced the risk of typing incorrect IP addresses.</w:t>
      </w:r>
    </w:p>
    <w:p>
      <w:pPr>
        <w:pStyle w:val="Heading2"/>
      </w:pPr>
      <w:r>
        <w:t>3. Passwordless SSH</w:t>
      </w:r>
    </w:p>
    <w:p>
      <w:r>
        <w:t>Passwordless SSH was configured from the master node to both worker nodes. This step is required because mpirun starts processes on workers automatically; if the workers ask for a password during job launch, the MPI job may hang or fail.</w:t>
      </w:r>
    </w:p>
    <w:p>
      <w:pPr>
        <w:pStyle w:val="CodeBlock"/>
      </w:pPr>
      <w:r>
        <w:rPr>
          <w:rFonts w:ascii="Consolas" w:hAnsi="Consolas" w:eastAsia="Consolas"/>
          <w:sz w:val="17"/>
        </w:rPr>
        <w:t>ssh-keygen -t rsa</w:t>
        <w:br/>
      </w:r>
      <w:r>
        <w:rPr>
          <w:rFonts w:ascii="Consolas" w:hAnsi="Consolas" w:eastAsia="Consolas"/>
          <w:sz w:val="17"/>
        </w:rPr>
        <w:t>ssh-copy-id student@worker1</w:t>
        <w:br/>
      </w:r>
      <w:r>
        <w:rPr>
          <w:rFonts w:ascii="Consolas" w:hAnsi="Consolas" w:eastAsia="Consolas"/>
          <w:sz w:val="17"/>
        </w:rPr>
        <w:t>ssh-copy-id student@worker2</w:t>
        <w:br/>
      </w:r>
      <w:r>
        <w:rPr>
          <w:rFonts w:ascii="Consolas" w:hAnsi="Consolas" w:eastAsia="Consolas"/>
          <w:sz w:val="17"/>
        </w:rPr>
        <w:t>ssh student@worker1</w:t>
        <w:br/>
      </w:r>
      <w:r>
        <w:rPr>
          <w:rFonts w:ascii="Consolas" w:hAnsi="Consolas" w:eastAsia="Consolas"/>
          <w:sz w:val="17"/>
        </w:rPr>
        <w:t>ssh student@worker2</w:t>
        <w:br/>
      </w:r>
    </w:p>
    <w:p>
      <w:pPr>
        <w:pStyle w:val="Heading2"/>
      </w:pPr>
      <w:r>
        <w:t>4. Installing MPI and Python Libraries</w:t>
      </w:r>
    </w:p>
    <w:p>
      <w:r>
        <w:t>OpenMPI, Python, mpi4py, pandas, NumPy, and scikit-learn were installed on all three nodes to ensure consistent execution across the cluster.</w:t>
      </w:r>
    </w:p>
    <w:p>
      <w:pPr>
        <w:pStyle w:val="CodeBlock"/>
      </w:pPr>
      <w:r>
        <w:rPr>
          <w:rFonts w:ascii="Consolas" w:hAnsi="Consolas" w:eastAsia="Consolas"/>
          <w:sz w:val="17"/>
        </w:rPr>
        <w:t>sudo apt update</w:t>
        <w:br/>
      </w:r>
      <w:r>
        <w:rPr>
          <w:rFonts w:ascii="Consolas" w:hAnsi="Consolas" w:eastAsia="Consolas"/>
          <w:sz w:val="17"/>
        </w:rPr>
        <w:t>sudo apt install -y openmpi-bin libopenmpi-dev python3 python3-pip</w:t>
        <w:br/>
      </w:r>
      <w:r>
        <w:rPr>
          <w:rFonts w:ascii="Consolas" w:hAnsi="Consolas" w:eastAsia="Consolas"/>
          <w:sz w:val="17"/>
        </w:rPr>
        <w:t>pip3 install mpi4py pandas numpy scikit-learn</w:t>
        <w:br/>
      </w:r>
      <w:r>
        <w:rPr>
          <w:rFonts w:ascii="Consolas" w:hAnsi="Consolas" w:eastAsia="Consolas"/>
          <w:sz w:val="17"/>
        </w:rPr>
        <w:t>mpirun --version</w:t>
        <w:br/>
      </w:r>
      <w:r>
        <w:rPr>
          <w:rFonts w:ascii="Consolas" w:hAnsi="Consolas" w:eastAsia="Consolas"/>
          <w:sz w:val="17"/>
        </w:rPr>
        <w:t>python3 -c "from mpi4py import MPI; print('MPI ready')"</w:t>
        <w:br/>
      </w:r>
    </w:p>
    <w:p>
      <w:pPr>
        <w:pStyle w:val="Heading2"/>
      </w:pPr>
      <w:r>
        <w:t>5. MPI Hostfile</w:t>
      </w:r>
    </w:p>
    <w:p>
      <w:r>
        <w:t>The hostfile defined how many MPI processes could run on each node. With two slots per VM, the cluster ran six parallel processes in total.</w:t>
      </w:r>
    </w:p>
    <w:p>
      <w:pPr>
        <w:pStyle w:val="CodeBlock"/>
      </w:pPr>
      <w:r>
        <w:rPr>
          <w:rFonts w:ascii="Consolas" w:hAnsi="Consolas" w:eastAsia="Consolas"/>
          <w:sz w:val="17"/>
        </w:rPr>
        <w:t># hostfile</w:t>
        <w:br/>
      </w:r>
      <w:r>
        <w:rPr>
          <w:rFonts w:ascii="Consolas" w:hAnsi="Consolas" w:eastAsia="Consolas"/>
          <w:sz w:val="17"/>
        </w:rPr>
        <w:t>master slots=2</w:t>
        <w:br/>
      </w:r>
      <w:r>
        <w:rPr>
          <w:rFonts w:ascii="Consolas" w:hAnsi="Consolas" w:eastAsia="Consolas"/>
          <w:sz w:val="17"/>
        </w:rPr>
        <w:t>worker1 slots=2</w:t>
        <w:br/>
      </w:r>
      <w:r>
        <w:rPr>
          <w:rFonts w:ascii="Consolas" w:hAnsi="Consolas" w:eastAsia="Consolas"/>
          <w:sz w:val="17"/>
        </w:rPr>
        <w:t>worker2 slots=2</w:t>
        <w:br/>
      </w:r>
      <w:r>
        <w:rPr>
          <w:rFonts w:ascii="Consolas" w:hAnsi="Consolas" w:eastAsia="Consolas"/>
          <w:sz w:val="17"/>
        </w:rPr>
        <w:br/>
      </w:r>
      <w:r>
        <w:rPr>
          <w:rFonts w:ascii="Consolas" w:hAnsi="Consolas" w:eastAsia="Consolas"/>
          <w:sz w:val="17"/>
        </w:rPr>
        <w:t># Run an MPI job across the cluster</w:t>
        <w:br/>
      </w:r>
      <w:r>
        <w:rPr>
          <w:rFonts w:ascii="Consolas" w:hAnsi="Consolas" w:eastAsia="Consolas"/>
          <w:sz w:val="17"/>
        </w:rPr>
        <w:t>mpirun -np 6 --hostfile hostfile python3 process_dataset_mpi.py</w:t>
        <w:br/>
      </w:r>
    </w:p>
    <w:p>
      <w:r>
        <w:t>When MPI interface conflicts occurred, the final run could be forced to use the VirtualBox host-only interface with OpenMPI MCA flags, for example:</w:t>
      </w:r>
    </w:p>
    <w:p>
      <w:pPr>
        <w:pStyle w:val="CodeBlock"/>
      </w:pPr>
      <w:r>
        <w:rPr>
          <w:rFonts w:ascii="Consolas" w:hAnsi="Consolas" w:eastAsia="Consolas"/>
          <w:sz w:val="17"/>
        </w:rPr>
        <w:t>mpirun -np 6 --hostfile hostfile   --mca btl_tcp_if_include enp0s8   --mca oob_tcp_if_include enp0s8   --mca btl ^openib   python3 distributed_gene_analysis.py</w:t>
        <w:br/>
      </w:r>
    </w:p>
    <w:p>
      <w:pPr>
        <w:pStyle w:val="Heading1"/>
      </w:pPr>
      <w:r>
        <w:t>Methodology - Task 2: Docker Swarm and Spark Cluster</w:t>
      </w:r>
    </w:p>
    <w:p>
      <w:pPr>
        <w:pStyle w:val="Heading2"/>
      </w:pPr>
      <w:r>
        <w:t>1. Docker Installation and Swarm Initialization</w:t>
      </w:r>
    </w:p>
    <w:p>
      <w:r>
        <w:t>Docker was installed on all nodes to support containerized deployment. The master node was initialized as the Docker Swarm manager, and the worker nodes joined the swarm using the join token generated by the master.</w:t>
      </w:r>
    </w:p>
    <w:p>
      <w:pPr>
        <w:pStyle w:val="CodeBlock"/>
      </w:pPr>
      <w:r>
        <w:rPr>
          <w:rFonts w:ascii="Consolas" w:hAnsi="Consolas" w:eastAsia="Consolas"/>
          <w:sz w:val="17"/>
        </w:rPr>
        <w:t># On all nodes</w:t>
        <w:br/>
      </w:r>
      <w:r>
        <w:rPr>
          <w:rFonts w:ascii="Consolas" w:hAnsi="Consolas" w:eastAsia="Consolas"/>
          <w:sz w:val="17"/>
        </w:rPr>
        <w:t>sudo apt update</w:t>
        <w:br/>
      </w:r>
      <w:r>
        <w:rPr>
          <w:rFonts w:ascii="Consolas" w:hAnsi="Consolas" w:eastAsia="Consolas"/>
          <w:sz w:val="17"/>
        </w:rPr>
        <w:t>sudo apt install -y docker.io</w:t>
        <w:br/>
      </w:r>
      <w:r>
        <w:rPr>
          <w:rFonts w:ascii="Consolas" w:hAnsi="Consolas" w:eastAsia="Consolas"/>
          <w:sz w:val="17"/>
        </w:rPr>
        <w:t>sudo systemctl start docker</w:t>
        <w:br/>
      </w:r>
      <w:r>
        <w:rPr>
          <w:rFonts w:ascii="Consolas" w:hAnsi="Consolas" w:eastAsia="Consolas"/>
          <w:sz w:val="17"/>
        </w:rPr>
        <w:t>sudo systemctl enable docker</w:t>
        <w:br/>
      </w:r>
      <w:r>
        <w:rPr>
          <w:rFonts w:ascii="Consolas" w:hAnsi="Consolas" w:eastAsia="Consolas"/>
          <w:sz w:val="17"/>
        </w:rPr>
        <w:t>sudo usermod -aG docker $USER</w:t>
        <w:br/>
      </w:r>
      <w:r>
        <w:rPr>
          <w:rFonts w:ascii="Consolas" w:hAnsi="Consolas" w:eastAsia="Consolas"/>
          <w:sz w:val="17"/>
        </w:rPr>
        <w:br/>
      </w:r>
      <w:r>
        <w:rPr>
          <w:rFonts w:ascii="Consolas" w:hAnsi="Consolas" w:eastAsia="Consolas"/>
          <w:sz w:val="17"/>
        </w:rPr>
        <w:t># On master</w:t>
        <w:br/>
      </w:r>
      <w:r>
        <w:rPr>
          <w:rFonts w:ascii="Consolas" w:hAnsi="Consolas" w:eastAsia="Consolas"/>
          <w:sz w:val="17"/>
        </w:rPr>
        <w:t>docker swarm init --advertise-addr 192.168.56.10</w:t>
        <w:br/>
      </w:r>
      <w:r>
        <w:rPr>
          <w:rFonts w:ascii="Consolas" w:hAnsi="Consolas" w:eastAsia="Consolas"/>
          <w:sz w:val="17"/>
        </w:rPr>
        <w:t>docker swarm join-token worker</w:t>
        <w:br/>
      </w:r>
      <w:r>
        <w:rPr>
          <w:rFonts w:ascii="Consolas" w:hAnsi="Consolas" w:eastAsia="Consolas"/>
          <w:sz w:val="17"/>
        </w:rPr>
        <w:br/>
      </w:r>
      <w:r>
        <w:rPr>
          <w:rFonts w:ascii="Consolas" w:hAnsi="Consolas" w:eastAsia="Consolas"/>
          <w:sz w:val="17"/>
        </w:rPr>
        <w:t># On workers</w:t>
        <w:br/>
      </w:r>
      <w:r>
        <w:rPr>
          <w:rFonts w:ascii="Consolas" w:hAnsi="Consolas" w:eastAsia="Consolas"/>
          <w:sz w:val="17"/>
        </w:rPr>
        <w:t>docker swarm join --token &lt;TOKEN&gt; 192.168.56.10:2377</w:t>
        <w:br/>
      </w:r>
      <w:r>
        <w:rPr>
          <w:rFonts w:ascii="Consolas" w:hAnsi="Consolas" w:eastAsia="Consolas"/>
          <w:sz w:val="17"/>
        </w:rPr>
        <w:br/>
      </w:r>
      <w:r>
        <w:rPr>
          <w:rFonts w:ascii="Consolas" w:hAnsi="Consolas" w:eastAsia="Consolas"/>
          <w:sz w:val="17"/>
        </w:rPr>
        <w:t># On master</w:t>
        <w:br/>
      </w:r>
      <w:r>
        <w:rPr>
          <w:rFonts w:ascii="Consolas" w:hAnsi="Consolas" w:eastAsia="Consolas"/>
          <w:sz w:val="17"/>
        </w:rPr>
        <w:t>docker node ls</w:t>
        <w:br/>
      </w:r>
    </w:p>
    <w:p>
      <w:pPr>
        <w:pStyle w:val="Heading2"/>
      </w:pPr>
      <w:r>
        <w:t>2. Spark Stack Deployment</w:t>
      </w:r>
    </w:p>
    <w:p>
      <w:r>
        <w:t>A Spark cluster was deployed using a Docker stack. The Spark master service was placed on the manager node and worker replicas were scheduled on the worker nodes. This allowed the same bioinformatics classification task to be executed in a distributed Big Data framework.</w:t>
      </w:r>
    </w:p>
    <w:p>
      <w:pPr>
        <w:pStyle w:val="CodeBlock"/>
      </w:pPr>
      <w:r>
        <w:rPr>
          <w:rFonts w:ascii="Consolas" w:hAnsi="Consolas" w:eastAsia="Consolas"/>
          <w:sz w:val="17"/>
        </w:rPr>
        <w:t>version: '3.7'</w:t>
        <w:br/>
      </w:r>
      <w:r>
        <w:rPr>
          <w:rFonts w:ascii="Consolas" w:hAnsi="Consolas" w:eastAsia="Consolas"/>
          <w:sz w:val="17"/>
        </w:rPr>
        <w:t>services:</w:t>
        <w:br/>
      </w:r>
      <w:r>
        <w:rPr>
          <w:rFonts w:ascii="Consolas" w:hAnsi="Consolas" w:eastAsia="Consolas"/>
          <w:sz w:val="17"/>
        </w:rPr>
        <w:t xml:space="preserve">  spark-master:</w:t>
        <w:br/>
      </w:r>
      <w:r>
        <w:rPr>
          <w:rFonts w:ascii="Consolas" w:hAnsi="Consolas" w:eastAsia="Consolas"/>
          <w:sz w:val="17"/>
        </w:rPr>
        <w:t xml:space="preserve">    image: bitnami/spark:latest</w:t>
        <w:br/>
      </w:r>
      <w:r>
        <w:rPr>
          <w:rFonts w:ascii="Consolas" w:hAnsi="Consolas" w:eastAsia="Consolas"/>
          <w:sz w:val="17"/>
        </w:rPr>
        <w:t xml:space="preserve">    ports:</w:t>
        <w:br/>
      </w:r>
      <w:r>
        <w:rPr>
          <w:rFonts w:ascii="Consolas" w:hAnsi="Consolas" w:eastAsia="Consolas"/>
          <w:sz w:val="17"/>
        </w:rPr>
        <w:t xml:space="preserve">      - "8080:8080"</w:t>
        <w:br/>
      </w:r>
      <w:r>
        <w:rPr>
          <w:rFonts w:ascii="Consolas" w:hAnsi="Consolas" w:eastAsia="Consolas"/>
          <w:sz w:val="17"/>
        </w:rPr>
        <w:t xml:space="preserve">      - "7077:7077"</w:t>
        <w:br/>
      </w:r>
      <w:r>
        <w:rPr>
          <w:rFonts w:ascii="Consolas" w:hAnsi="Consolas" w:eastAsia="Consolas"/>
          <w:sz w:val="17"/>
        </w:rPr>
        <w:t xml:space="preserve">    deploy:</w:t>
        <w:br/>
      </w:r>
      <w:r>
        <w:rPr>
          <w:rFonts w:ascii="Consolas" w:hAnsi="Consolas" w:eastAsia="Consolas"/>
          <w:sz w:val="17"/>
        </w:rPr>
        <w:t xml:space="preserve">      placement:</w:t>
        <w:br/>
      </w:r>
      <w:r>
        <w:rPr>
          <w:rFonts w:ascii="Consolas" w:hAnsi="Consolas" w:eastAsia="Consolas"/>
          <w:sz w:val="17"/>
        </w:rPr>
        <w:t xml:space="preserve">        constraints: [node.role == manager]</w:t>
        <w:br/>
      </w:r>
      <w:r>
        <w:rPr>
          <w:rFonts w:ascii="Consolas" w:hAnsi="Consolas" w:eastAsia="Consolas"/>
          <w:sz w:val="17"/>
        </w:rPr>
        <w:t xml:space="preserve">  spark-worker:</w:t>
        <w:br/>
      </w:r>
      <w:r>
        <w:rPr>
          <w:rFonts w:ascii="Consolas" w:hAnsi="Consolas" w:eastAsia="Consolas"/>
          <w:sz w:val="17"/>
        </w:rPr>
        <w:t xml:space="preserve">    image: bitnami/spark:latest</w:t>
        <w:br/>
      </w:r>
      <w:r>
        <w:rPr>
          <w:rFonts w:ascii="Consolas" w:hAnsi="Consolas" w:eastAsia="Consolas"/>
          <w:sz w:val="17"/>
        </w:rPr>
        <w:t xml:space="preserve">    deploy:</w:t>
        <w:br/>
      </w:r>
      <w:r>
        <w:rPr>
          <w:rFonts w:ascii="Consolas" w:hAnsi="Consolas" w:eastAsia="Consolas"/>
          <w:sz w:val="17"/>
        </w:rPr>
        <w:t xml:space="preserve">      replicas: 2</w:t>
        <w:br/>
      </w:r>
      <w:r>
        <w:rPr>
          <w:rFonts w:ascii="Consolas" w:hAnsi="Consolas" w:eastAsia="Consolas"/>
          <w:sz w:val="17"/>
        </w:rPr>
        <w:t xml:space="preserve">      placement:</w:t>
        <w:br/>
      </w:r>
      <w:r>
        <w:rPr>
          <w:rFonts w:ascii="Consolas" w:hAnsi="Consolas" w:eastAsia="Consolas"/>
          <w:sz w:val="17"/>
        </w:rPr>
        <w:t xml:space="preserve">        constraints: [node.role == worker]</w:t>
        <w:br/>
      </w:r>
    </w:p>
    <w:p>
      <w:pPr>
        <w:pStyle w:val="CodeBlock"/>
      </w:pPr>
      <w:r>
        <w:rPr>
          <w:rFonts w:ascii="Consolas" w:hAnsi="Consolas" w:eastAsia="Consolas"/>
          <w:sz w:val="17"/>
        </w:rPr>
        <w:t>docker stack deploy -c spark-stack.yml spark</w:t>
        <w:br/>
      </w:r>
      <w:r>
        <w:rPr>
          <w:rFonts w:ascii="Consolas" w:hAnsi="Consolas" w:eastAsia="Consolas"/>
          <w:sz w:val="17"/>
        </w:rPr>
        <w:br/>
      </w:r>
      <w:r>
        <w:rPr>
          <w:rFonts w:ascii="Consolas" w:hAnsi="Consolas" w:eastAsia="Consolas"/>
          <w:sz w:val="17"/>
        </w:rPr>
        <w:t>docker service ls</w:t>
        <w:br/>
      </w:r>
      <w:r>
        <w:rPr>
          <w:rFonts w:ascii="Consolas" w:hAnsi="Consolas" w:eastAsia="Consolas"/>
          <w:sz w:val="17"/>
        </w:rPr>
        <w:t># Spark UI: http://192.168.56.10:8080</w:t>
        <w:br/>
      </w:r>
    </w:p>
    <w:p>
      <w:pPr>
        <w:pStyle w:val="Heading2"/>
      </w:pPr>
      <w:r>
        <w:t>3. PySpark Classification Workflow</w:t>
      </w:r>
    </w:p>
    <w:p>
      <w:r>
        <w:t>The PySpark script loaded the CSV dataset, converted the target column to a numerical label, assembled all gene and protein features into a single feature vector, split the data into training and testing subsets, trained a classifier, and calculated accuracy.</w:t>
      </w:r>
    </w:p>
    <w:p>
      <w:pPr>
        <w:pStyle w:val="CodeBlock"/>
      </w:pPr>
      <w:r>
        <w:rPr>
          <w:rFonts w:ascii="Consolas" w:hAnsi="Consolas" w:eastAsia="Consolas"/>
          <w:sz w:val="17"/>
        </w:rPr>
        <w:t>spark = SparkSession.builder.appName("BioClassifier").getOrCreate()</w:t>
        <w:br/>
      </w:r>
      <w:r>
        <w:rPr>
          <w:rFonts w:ascii="Consolas" w:hAnsi="Consolas" w:eastAsia="Consolas"/>
          <w:sz w:val="17"/>
        </w:rPr>
        <w:t>df = spark.read.csv("cleaned_bio_dataset.csv", header=True, inferSchema=True)</w:t>
        <w:br/>
      </w:r>
      <w:r>
        <w:rPr>
          <w:rFonts w:ascii="Consolas" w:hAnsi="Consolas" w:eastAsia="Consolas"/>
          <w:sz w:val="17"/>
        </w:rPr>
        <w:br/>
      </w:r>
      <w:r>
        <w:rPr>
          <w:rFonts w:ascii="Consolas" w:hAnsi="Consolas" w:eastAsia="Consolas"/>
          <w:sz w:val="17"/>
        </w:rPr>
        <w:t>indexer = StringIndexer(inputCol="Disease_Status", outputCol="label")</w:t>
        <w:br/>
      </w:r>
      <w:r>
        <w:rPr>
          <w:rFonts w:ascii="Consolas" w:hAnsi="Consolas" w:eastAsia="Consolas"/>
          <w:sz w:val="17"/>
        </w:rPr>
        <w:t>df = indexer.fit(df).transform(df)</w:t>
        <w:br/>
      </w:r>
      <w:r>
        <w:rPr>
          <w:rFonts w:ascii="Consolas" w:hAnsi="Consolas" w:eastAsia="Consolas"/>
          <w:sz w:val="17"/>
        </w:rPr>
        <w:br/>
      </w:r>
      <w:r>
        <w:rPr>
          <w:rFonts w:ascii="Consolas" w:hAnsi="Consolas" w:eastAsia="Consolas"/>
          <w:sz w:val="17"/>
        </w:rPr>
        <w:t>feature_cols = [c for c in df.columns if c not in ["Disease_Status", "label"]]</w:t>
        <w:br/>
      </w:r>
      <w:r>
        <w:rPr>
          <w:rFonts w:ascii="Consolas" w:hAnsi="Consolas" w:eastAsia="Consolas"/>
          <w:sz w:val="17"/>
        </w:rPr>
        <w:t>assembler = VectorAssembler(inputCols=feature_cols, outputCol="features")</w:t>
        <w:br/>
      </w:r>
      <w:r>
        <w:rPr>
          <w:rFonts w:ascii="Consolas" w:hAnsi="Consolas" w:eastAsia="Consolas"/>
          <w:sz w:val="17"/>
        </w:rPr>
        <w:t>df = assembler.transform(df)</w:t>
        <w:br/>
      </w:r>
      <w:r>
        <w:rPr>
          <w:rFonts w:ascii="Consolas" w:hAnsi="Consolas" w:eastAsia="Consolas"/>
          <w:sz w:val="17"/>
        </w:rPr>
        <w:br/>
      </w:r>
      <w:r>
        <w:rPr>
          <w:rFonts w:ascii="Consolas" w:hAnsi="Consolas" w:eastAsia="Consolas"/>
          <w:sz w:val="17"/>
        </w:rPr>
        <w:t>train, test = df.randomSplit([0.7, 0.3], seed=42)</w:t>
        <w:br/>
      </w:r>
      <w:r>
        <w:rPr>
          <w:rFonts w:ascii="Consolas" w:hAnsi="Consolas" w:eastAsia="Consolas"/>
          <w:sz w:val="17"/>
        </w:rPr>
        <w:t>lr = LogisticRegression(featuresCol="features", labelCol="label")</w:t>
        <w:br/>
      </w:r>
      <w:r>
        <w:rPr>
          <w:rFonts w:ascii="Consolas" w:hAnsi="Consolas" w:eastAsia="Consolas"/>
          <w:sz w:val="17"/>
        </w:rPr>
        <w:t>model = lr.fit(train)</w:t>
        <w:br/>
      </w:r>
      <w:r>
        <w:rPr>
          <w:rFonts w:ascii="Consolas" w:hAnsi="Consolas" w:eastAsia="Consolas"/>
          <w:sz w:val="17"/>
        </w:rPr>
        <w:t>predictions = model.transform(test)</w:t>
        <w:br/>
      </w:r>
    </w:p>
    <w:p>
      <w:pPr>
        <w:pStyle w:val="Heading1"/>
      </w:pPr>
      <w:r>
        <w:t>Implementation Summary</w:t>
      </w:r>
    </w:p>
    <w:tbl>
      <w:tblPr>
        <w:tblStyle w:val="TableGrid"/>
        <w:tblW w:type="auto" w:w="0"/>
        <w:jc w:val="center"/>
        <w:tblLook w:firstColumn="1" w:firstRow="1" w:lastColumn="0" w:lastRow="0" w:noHBand="0" w:noVBand="1" w:val="04A0"/>
      </w:tblPr>
      <w:tblGrid>
        <w:gridCol w:w="5040"/>
        <w:gridCol w:w="5040"/>
      </w:tblGrid>
      <w:tr>
        <w:tc>
          <w:tcPr>
            <w:tcW w:type="dxa" w:w="2592"/>
            <w:shd w:fill="0F2F4A"/>
            <w:vAlign w:val="center"/>
          </w:tcPr>
          <w:p>
            <w:pPr>
              <w:spacing w:after="0" w:before="0"/>
            </w:pPr>
            <w:r/>
            <w:r>
              <w:rPr>
                <w:b/>
                <w:color w:val="FFFFFF"/>
                <w:sz w:val="18"/>
              </w:rPr>
              <w:t>Component</w:t>
            </w:r>
          </w:p>
        </w:tc>
        <w:tc>
          <w:tcPr>
            <w:tcW w:type="dxa" w:w="7488"/>
            <w:shd w:fill="0F2F4A"/>
            <w:vAlign w:val="center"/>
          </w:tcPr>
          <w:p>
            <w:pPr>
              <w:spacing w:after="0" w:before="0"/>
            </w:pPr>
            <w:r/>
            <w:r>
              <w:rPr>
                <w:b/>
                <w:color w:val="FFFFFF"/>
                <w:sz w:val="18"/>
              </w:rPr>
              <w:t>Implementation</w:t>
            </w:r>
          </w:p>
        </w:tc>
      </w:tr>
      <w:tr>
        <w:tc>
          <w:tcPr>
            <w:tcW w:type="dxa" w:w="2592"/>
            <w:vAlign w:val="top"/>
          </w:tcPr>
          <w:p>
            <w:pPr>
              <w:spacing w:after="0" w:before="0"/>
            </w:pPr>
            <w:r/>
            <w:r>
              <w:rPr>
                <w:b w:val="0"/>
                <w:sz w:val="18"/>
              </w:rPr>
              <w:t>Virtualization</w:t>
            </w:r>
          </w:p>
        </w:tc>
        <w:tc>
          <w:tcPr>
            <w:tcW w:type="dxa" w:w="7488"/>
            <w:vAlign w:val="top"/>
          </w:tcPr>
          <w:p>
            <w:pPr>
              <w:spacing w:after="0" w:before="0"/>
            </w:pPr>
            <w:r/>
            <w:r>
              <w:rPr>
                <w:b w:val="0"/>
                <w:sz w:val="18"/>
              </w:rPr>
              <w:t>Three Ubuntu VMs created in VirtualBox: one master and two workers.</w:t>
            </w:r>
          </w:p>
        </w:tc>
      </w:tr>
      <w:tr>
        <w:tc>
          <w:tcPr>
            <w:tcW w:type="dxa" w:w="2592"/>
            <w:vAlign w:val="top"/>
          </w:tcPr>
          <w:p>
            <w:pPr>
              <w:spacing w:after="0" w:before="0"/>
            </w:pPr>
            <w:r/>
            <w:r>
              <w:rPr>
                <w:b w:val="0"/>
                <w:sz w:val="18"/>
              </w:rPr>
              <w:t>Networking</w:t>
            </w:r>
          </w:p>
        </w:tc>
        <w:tc>
          <w:tcPr>
            <w:tcW w:type="dxa" w:w="7488"/>
            <w:vAlign w:val="top"/>
          </w:tcPr>
          <w:p>
            <w:pPr>
              <w:spacing w:after="0" w:before="0"/>
            </w:pPr>
            <w:r/>
            <w:r>
              <w:rPr>
                <w:b w:val="0"/>
                <w:sz w:val="18"/>
              </w:rPr>
              <w:t>Private network with static IPs and hostname mapping through /etc/hosts.</w:t>
            </w:r>
          </w:p>
        </w:tc>
      </w:tr>
      <w:tr>
        <w:tc>
          <w:tcPr>
            <w:tcW w:type="dxa" w:w="2592"/>
            <w:vAlign w:val="top"/>
          </w:tcPr>
          <w:p>
            <w:pPr>
              <w:spacing w:after="0" w:before="0"/>
            </w:pPr>
            <w:r/>
            <w:r>
              <w:rPr>
                <w:b w:val="0"/>
                <w:sz w:val="18"/>
              </w:rPr>
              <w:t>Remote access</w:t>
            </w:r>
          </w:p>
        </w:tc>
        <w:tc>
          <w:tcPr>
            <w:tcW w:type="dxa" w:w="7488"/>
            <w:vAlign w:val="top"/>
          </w:tcPr>
          <w:p>
            <w:pPr>
              <w:spacing w:after="0" w:before="0"/>
            </w:pPr>
            <w:r/>
            <w:r>
              <w:rPr>
                <w:b w:val="0"/>
                <w:sz w:val="18"/>
              </w:rPr>
              <w:t>Passwordless SSH from master to workers for automated MPI launching.</w:t>
            </w:r>
          </w:p>
        </w:tc>
      </w:tr>
      <w:tr>
        <w:tc>
          <w:tcPr>
            <w:tcW w:type="dxa" w:w="2592"/>
            <w:vAlign w:val="top"/>
          </w:tcPr>
          <w:p>
            <w:pPr>
              <w:spacing w:after="0" w:before="0"/>
            </w:pPr>
            <w:r/>
            <w:r>
              <w:rPr>
                <w:b w:val="0"/>
                <w:sz w:val="18"/>
              </w:rPr>
              <w:t>Traditional HPC</w:t>
            </w:r>
          </w:p>
        </w:tc>
        <w:tc>
          <w:tcPr>
            <w:tcW w:type="dxa" w:w="7488"/>
            <w:vAlign w:val="top"/>
          </w:tcPr>
          <w:p>
            <w:pPr>
              <w:spacing w:after="0" w:before="0"/>
            </w:pPr>
            <w:r/>
            <w:r>
              <w:rPr>
                <w:b w:val="0"/>
                <w:sz w:val="18"/>
              </w:rPr>
              <w:t>OpenMPI + mpi4py used to run six parallel Python processes.</w:t>
            </w:r>
          </w:p>
        </w:tc>
      </w:tr>
      <w:tr>
        <w:tc>
          <w:tcPr>
            <w:tcW w:type="dxa" w:w="2592"/>
            <w:vAlign w:val="top"/>
          </w:tcPr>
          <w:p>
            <w:pPr>
              <w:spacing w:after="0" w:before="0"/>
            </w:pPr>
            <w:r/>
            <w:r>
              <w:rPr>
                <w:b w:val="0"/>
                <w:sz w:val="18"/>
              </w:rPr>
              <w:t>Machine learning</w:t>
            </w:r>
          </w:p>
        </w:tc>
        <w:tc>
          <w:tcPr>
            <w:tcW w:type="dxa" w:w="7488"/>
            <w:vAlign w:val="top"/>
          </w:tcPr>
          <w:p>
            <w:pPr>
              <w:spacing w:after="0" w:before="0"/>
            </w:pPr>
            <w:r/>
            <w:r>
              <w:rPr>
                <w:b w:val="0"/>
                <w:sz w:val="18"/>
              </w:rPr>
              <w:t>Gene and protein expression features used to train disease classifiers.</w:t>
            </w:r>
          </w:p>
        </w:tc>
      </w:tr>
      <w:tr>
        <w:tc>
          <w:tcPr>
            <w:tcW w:type="dxa" w:w="2592"/>
            <w:vAlign w:val="top"/>
          </w:tcPr>
          <w:p>
            <w:pPr>
              <w:spacing w:after="0" w:before="0"/>
            </w:pPr>
            <w:r/>
            <w:r>
              <w:rPr>
                <w:b w:val="0"/>
                <w:sz w:val="18"/>
              </w:rPr>
              <w:t>Big Data framework</w:t>
            </w:r>
          </w:p>
        </w:tc>
        <w:tc>
          <w:tcPr>
            <w:tcW w:type="dxa" w:w="7488"/>
            <w:vAlign w:val="top"/>
          </w:tcPr>
          <w:p>
            <w:pPr>
              <w:spacing w:after="0" w:before="0"/>
            </w:pPr>
            <w:r/>
            <w:r>
              <w:rPr>
                <w:b w:val="0"/>
                <w:sz w:val="18"/>
              </w:rPr>
              <w:t>Docker Swarm used to orchestrate a Spark master and worker services.</w:t>
            </w:r>
          </w:p>
        </w:tc>
      </w:tr>
      <w:tr>
        <w:tc>
          <w:tcPr>
            <w:tcW w:type="dxa" w:w="2592"/>
            <w:vAlign w:val="top"/>
          </w:tcPr>
          <w:p>
            <w:pPr>
              <w:spacing w:after="0" w:before="0"/>
            </w:pPr>
            <w:r/>
            <w:r>
              <w:rPr>
                <w:b w:val="0"/>
                <w:sz w:val="18"/>
              </w:rPr>
              <w:t>Spark execution</w:t>
            </w:r>
          </w:p>
        </w:tc>
        <w:tc>
          <w:tcPr>
            <w:tcW w:type="dxa" w:w="7488"/>
            <w:vAlign w:val="top"/>
          </w:tcPr>
          <w:p>
            <w:pPr>
              <w:spacing w:after="0" w:before="0"/>
            </w:pPr>
            <w:r/>
            <w:r>
              <w:rPr>
                <w:b w:val="0"/>
                <w:sz w:val="18"/>
              </w:rPr>
              <w:t>PySpark ML pipeline used for distributed classification.</w:t>
            </w:r>
          </w:p>
        </w:tc>
      </w:tr>
    </w:tbl>
    <w:p/>
    <w:p>
      <w:pPr>
        <w:pStyle w:val="Heading1"/>
      </w:pPr>
      <w:r>
        <w:t>Results and Discussion</w:t>
      </w:r>
    </w:p>
    <w:p>
      <w:pPr>
        <w:pStyle w:val="Heading2"/>
      </w:pPr>
      <w:r>
        <w:t>1. SSH Connectivity Result</w:t>
      </w:r>
    </w:p>
    <w:p>
      <w:r>
        <w:t>Passwordless SSH was successfully configured and tested between the master and worker nodes. This confirmed that the cluster could start remote jobs without manual password entry.</w:t>
      </w:r>
    </w:p>
    <w:p>
      <w:r>
        <w:drawing>
          <wp:inline xmlns:a="http://schemas.openxmlformats.org/drawingml/2006/main" xmlns:pic="http://schemas.openxmlformats.org/drawingml/2006/picture">
            <wp:extent cx="5120640" cy="3206272"/>
            <wp:docPr id="3" name="Picture 3"/>
            <wp:cNvGraphicFramePr>
              <a:graphicFrameLocks noChangeAspect="1"/>
            </wp:cNvGraphicFramePr>
            <a:graphic>
              <a:graphicData uri="http://schemas.openxmlformats.org/drawingml/2006/picture">
                <pic:pic>
                  <pic:nvPicPr>
                    <pic:cNvPr id="0" name="page18_img4.png"/>
                    <pic:cNvPicPr/>
                  </pic:nvPicPr>
                  <pic:blipFill>
                    <a:blip r:embed="rId13"/>
                    <a:stretch>
                      <a:fillRect/>
                    </a:stretch>
                  </pic:blipFill>
                  <pic:spPr>
                    <a:xfrm>
                      <a:off x="0" y="0"/>
                      <a:ext cx="5120640" cy="3206272"/>
                    </a:xfrm>
                    <a:prstGeom prst="rect"/>
                  </pic:spPr>
                </pic:pic>
              </a:graphicData>
            </a:graphic>
          </wp:inline>
        </w:drawing>
      </w:r>
    </w:p>
    <w:p>
      <w:pPr>
        <w:jc w:val="center"/>
      </w:pPr>
      <w:r>
        <w:rPr>
          <w:i/>
          <w:color w:val="505050"/>
          <w:sz w:val="18"/>
        </w:rPr>
        <w:t>Figure 1. Passwordless SSH test from the master node to a worker node.</w:t>
      </w:r>
    </w:p>
    <w:p>
      <w:pPr>
        <w:pStyle w:val="Heading2"/>
      </w:pPr>
      <w:r>
        <w:t>2. MPI Job Result</w:t>
      </w:r>
    </w:p>
    <w:p>
      <w:r>
        <w:t>The MPI workflow launched six processes across the cluster. Each process handled a different chunk of the dataset and produced its own classification accuracy. The output confirmed that all ranks participated in the job.</w:t>
      </w:r>
    </w:p>
    <w:p>
      <w:r>
        <w:drawing>
          <wp:inline xmlns:a="http://schemas.openxmlformats.org/drawingml/2006/main" xmlns:pic="http://schemas.openxmlformats.org/drawingml/2006/picture">
            <wp:extent cx="5120640" cy="3201957"/>
            <wp:docPr id="4" name="Picture 4"/>
            <wp:cNvGraphicFramePr>
              <a:graphicFrameLocks noChangeAspect="1"/>
            </wp:cNvGraphicFramePr>
            <a:graphic>
              <a:graphicData uri="http://schemas.openxmlformats.org/drawingml/2006/picture">
                <pic:pic>
                  <pic:nvPicPr>
                    <pic:cNvPr id="0" name="page18_img2.png"/>
                    <pic:cNvPicPr/>
                  </pic:nvPicPr>
                  <pic:blipFill>
                    <a:blip r:embed="rId14"/>
                    <a:stretch>
                      <a:fillRect/>
                    </a:stretch>
                  </pic:blipFill>
                  <pic:spPr>
                    <a:xfrm>
                      <a:off x="0" y="0"/>
                      <a:ext cx="5120640" cy="3201957"/>
                    </a:xfrm>
                    <a:prstGeom prst="rect"/>
                  </pic:spPr>
                </pic:pic>
              </a:graphicData>
            </a:graphic>
          </wp:inline>
        </w:drawing>
      </w:r>
    </w:p>
    <w:p>
      <w:pPr>
        <w:jc w:val="center"/>
      </w:pPr>
      <w:r>
        <w:rPr>
          <w:i/>
          <w:color w:val="505050"/>
          <w:sz w:val="18"/>
        </w:rPr>
        <w:t>Figure 2. MPI execution output showing multiple ranks processing data chunks and reporting accuracy.</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0F2F4A"/>
            <w:vAlign w:val="center"/>
          </w:tcPr>
          <w:p>
            <w:pPr>
              <w:spacing w:after="0" w:before="0"/>
            </w:pPr>
            <w:r/>
            <w:r>
              <w:rPr>
                <w:b/>
                <w:color w:val="FFFFFF"/>
                <w:sz w:val="18"/>
              </w:rPr>
              <w:t>Metric</w:t>
            </w:r>
          </w:p>
        </w:tc>
        <w:tc>
          <w:tcPr>
            <w:tcW w:type="dxa" w:w="2880"/>
            <w:shd w:fill="0F2F4A"/>
            <w:vAlign w:val="center"/>
          </w:tcPr>
          <w:p>
            <w:pPr>
              <w:spacing w:after="0" w:before="0"/>
            </w:pPr>
            <w:r/>
            <w:r>
              <w:rPr>
                <w:b/>
                <w:color w:val="FFFFFF"/>
                <w:sz w:val="18"/>
              </w:rPr>
              <w:t>Observed result</w:t>
            </w:r>
          </w:p>
        </w:tc>
        <w:tc>
          <w:tcPr>
            <w:tcW w:type="dxa" w:w="4320"/>
            <w:shd w:fill="0F2F4A"/>
            <w:vAlign w:val="center"/>
          </w:tcPr>
          <w:p>
            <w:pPr>
              <w:spacing w:after="0" w:before="0"/>
            </w:pPr>
            <w:r/>
            <w:r>
              <w:rPr>
                <w:b/>
                <w:color w:val="FFFFFF"/>
                <w:sz w:val="18"/>
              </w:rPr>
              <w:t>Interpretation</w:t>
            </w:r>
          </w:p>
        </w:tc>
      </w:tr>
      <w:tr>
        <w:tc>
          <w:tcPr>
            <w:tcW w:type="dxa" w:w="2880"/>
            <w:vAlign w:val="top"/>
          </w:tcPr>
          <w:p>
            <w:pPr>
              <w:spacing w:after="0" w:before="0"/>
            </w:pPr>
            <w:r/>
            <w:r>
              <w:rPr>
                <w:b w:val="0"/>
                <w:sz w:val="18"/>
              </w:rPr>
              <w:t>Number of MPI processes</w:t>
            </w:r>
          </w:p>
        </w:tc>
        <w:tc>
          <w:tcPr>
            <w:tcW w:type="dxa" w:w="2880"/>
            <w:vAlign w:val="top"/>
          </w:tcPr>
          <w:p>
            <w:pPr>
              <w:spacing w:after="0" w:before="0"/>
            </w:pPr>
            <w:r/>
            <w:r>
              <w:rPr>
                <w:b w:val="0"/>
                <w:sz w:val="18"/>
              </w:rPr>
              <w:t>6</w:t>
            </w:r>
          </w:p>
        </w:tc>
        <w:tc>
          <w:tcPr>
            <w:tcW w:type="dxa" w:w="4320"/>
            <w:vAlign w:val="top"/>
          </w:tcPr>
          <w:p>
            <w:pPr>
              <w:spacing w:after="0" w:before="0"/>
            </w:pPr>
            <w:r/>
            <w:r>
              <w:rPr>
                <w:b w:val="0"/>
                <w:sz w:val="18"/>
              </w:rPr>
              <w:t>Two processes ran on each of the three nodes.</w:t>
            </w:r>
          </w:p>
        </w:tc>
      </w:tr>
      <w:tr>
        <w:tc>
          <w:tcPr>
            <w:tcW w:type="dxa" w:w="2880"/>
            <w:vAlign w:val="top"/>
          </w:tcPr>
          <w:p>
            <w:pPr>
              <w:spacing w:after="0" w:before="0"/>
            </w:pPr>
            <w:r/>
            <w:r>
              <w:rPr>
                <w:b w:val="0"/>
                <w:sz w:val="18"/>
              </w:rPr>
              <w:t>Per-rank accuracy</w:t>
            </w:r>
          </w:p>
        </w:tc>
        <w:tc>
          <w:tcPr>
            <w:tcW w:type="dxa" w:w="2880"/>
            <w:vAlign w:val="top"/>
          </w:tcPr>
          <w:p>
            <w:pPr>
              <w:spacing w:after="0" w:before="0"/>
            </w:pPr>
            <w:r/>
            <w:r>
              <w:rPr>
                <w:b w:val="0"/>
                <w:sz w:val="18"/>
              </w:rPr>
              <w:t>Approximately 1.00 in the final run</w:t>
            </w:r>
          </w:p>
        </w:tc>
        <w:tc>
          <w:tcPr>
            <w:tcW w:type="dxa" w:w="4320"/>
            <w:vAlign w:val="top"/>
          </w:tcPr>
          <w:p>
            <w:pPr>
              <w:spacing w:after="0" w:before="0"/>
            </w:pPr>
            <w:r/>
            <w:r>
              <w:rPr>
                <w:b w:val="0"/>
                <w:sz w:val="18"/>
              </w:rPr>
              <w:t>All chunks were classified successfully in the cleaned dataset.</w:t>
            </w:r>
          </w:p>
        </w:tc>
      </w:tr>
      <w:tr>
        <w:tc>
          <w:tcPr>
            <w:tcW w:type="dxa" w:w="2880"/>
            <w:vAlign w:val="top"/>
          </w:tcPr>
          <w:p>
            <w:pPr>
              <w:spacing w:after="0" w:before="0"/>
            </w:pPr>
            <w:r/>
            <w:r>
              <w:rPr>
                <w:b w:val="0"/>
                <w:sz w:val="18"/>
              </w:rPr>
              <w:t>Average accuracy</w:t>
            </w:r>
          </w:p>
        </w:tc>
        <w:tc>
          <w:tcPr>
            <w:tcW w:type="dxa" w:w="2880"/>
            <w:vAlign w:val="top"/>
          </w:tcPr>
          <w:p>
            <w:pPr>
              <w:spacing w:after="0" w:before="0"/>
            </w:pPr>
            <w:r/>
            <w:r>
              <w:rPr>
                <w:b w:val="0"/>
                <w:sz w:val="18"/>
              </w:rPr>
              <w:t>Approximately 100%</w:t>
            </w:r>
          </w:p>
        </w:tc>
        <w:tc>
          <w:tcPr>
            <w:tcW w:type="dxa" w:w="4320"/>
            <w:vAlign w:val="top"/>
          </w:tcPr>
          <w:p>
            <w:pPr>
              <w:spacing w:after="0" w:before="0"/>
            </w:pPr>
            <w:r/>
            <w:r>
              <w:rPr>
                <w:b w:val="0"/>
                <w:sz w:val="18"/>
              </w:rPr>
              <w:t>The implementation worked correctly for the educational dataset.</w:t>
            </w:r>
          </w:p>
        </w:tc>
      </w:tr>
    </w:tbl>
    <w:p/>
    <w:p>
      <w:pPr>
        <w:pStyle w:val="Heading2"/>
      </w:pPr>
      <w:r>
        <w:t>3. Spark Cluster Result</w:t>
      </w:r>
    </w:p>
    <w:p>
      <w:r>
        <w:t>The Spark cluster was deployed successfully through Docker Swarm. The Spark UI showed the master and worker services, confirming that the containerized Big Data cluster was active.</w:t>
      </w:r>
    </w:p>
    <w:p>
      <w:r>
        <w:drawing>
          <wp:inline xmlns:a="http://schemas.openxmlformats.org/drawingml/2006/main" xmlns:pic="http://schemas.openxmlformats.org/drawingml/2006/picture">
            <wp:extent cx="5120640" cy="3206383"/>
            <wp:docPr id="5" name="Picture 5"/>
            <wp:cNvGraphicFramePr>
              <a:graphicFrameLocks noChangeAspect="1"/>
            </wp:cNvGraphicFramePr>
            <a:graphic>
              <a:graphicData uri="http://schemas.openxmlformats.org/drawingml/2006/picture">
                <pic:pic>
                  <pic:nvPicPr>
                    <pic:cNvPr id="0" name="page19_img2.png"/>
                    <pic:cNvPicPr/>
                  </pic:nvPicPr>
                  <pic:blipFill>
                    <a:blip r:embed="rId15"/>
                    <a:stretch>
                      <a:fillRect/>
                    </a:stretch>
                  </pic:blipFill>
                  <pic:spPr>
                    <a:xfrm>
                      <a:off x="0" y="0"/>
                      <a:ext cx="5120640" cy="3206383"/>
                    </a:xfrm>
                    <a:prstGeom prst="rect"/>
                  </pic:spPr>
                </pic:pic>
              </a:graphicData>
            </a:graphic>
          </wp:inline>
        </w:drawing>
      </w:r>
    </w:p>
    <w:p>
      <w:pPr>
        <w:jc w:val="center"/>
      </w:pPr>
      <w:r>
        <w:rPr>
          <w:i/>
          <w:color w:val="505050"/>
          <w:sz w:val="18"/>
        </w:rPr>
        <w:t>Figure 3. Spark web interface showing active Spark master and worker resources.</w:t>
      </w:r>
    </w:p>
    <w:tbl>
      <w:tblPr>
        <w:tblStyle w:val="TableGrid"/>
        <w:tblW w:type="auto" w:w="0"/>
        <w:jc w:val="center"/>
        <w:tblLook w:firstColumn="1" w:firstRow="1" w:lastColumn="0" w:lastRow="0" w:noHBand="0" w:noVBand="1" w:val="04A0"/>
      </w:tblPr>
      <w:tblGrid>
        <w:gridCol w:w="5040"/>
        <w:gridCol w:w="5040"/>
      </w:tblGrid>
      <w:tr>
        <w:tc>
          <w:tcPr>
            <w:tcW w:type="dxa" w:w="5040"/>
            <w:shd w:fill="0F2F4A"/>
            <w:vAlign w:val="center"/>
          </w:tcPr>
          <w:p>
            <w:pPr>
              <w:spacing w:after="0" w:before="0"/>
            </w:pPr>
            <w:r/>
            <w:r>
              <w:rPr>
                <w:b/>
                <w:color w:val="FFFFFF"/>
                <w:sz w:val="18"/>
              </w:rPr>
              <w:t>Spark result item</w:t>
            </w:r>
          </w:p>
        </w:tc>
        <w:tc>
          <w:tcPr>
            <w:tcW w:type="dxa" w:w="5040"/>
            <w:shd w:fill="0F2F4A"/>
            <w:vAlign w:val="center"/>
          </w:tcPr>
          <w:p>
            <w:pPr>
              <w:spacing w:after="0" w:before="0"/>
            </w:pPr>
            <w:r/>
            <w:r>
              <w:rPr>
                <w:b/>
                <w:color w:val="FFFFFF"/>
                <w:sz w:val="18"/>
              </w:rPr>
              <w:t>Result</w:t>
            </w:r>
          </w:p>
        </w:tc>
      </w:tr>
      <w:tr>
        <w:tc>
          <w:tcPr>
            <w:tcW w:type="dxa" w:w="5040"/>
            <w:vAlign w:val="top"/>
          </w:tcPr>
          <w:p>
            <w:pPr>
              <w:spacing w:after="0" w:before="0"/>
            </w:pPr>
            <w:r/>
            <w:r>
              <w:rPr>
                <w:b w:val="0"/>
                <w:sz w:val="18"/>
              </w:rPr>
              <w:t>Cluster orchestration</w:t>
            </w:r>
          </w:p>
        </w:tc>
        <w:tc>
          <w:tcPr>
            <w:tcW w:type="dxa" w:w="5040"/>
            <w:vAlign w:val="top"/>
          </w:tcPr>
          <w:p>
            <w:pPr>
              <w:spacing w:after="0" w:before="0"/>
            </w:pPr>
            <w:r/>
            <w:r>
              <w:rPr>
                <w:b w:val="0"/>
                <w:sz w:val="18"/>
              </w:rPr>
              <w:t>Docker Swarm manager with worker services.</w:t>
            </w:r>
          </w:p>
        </w:tc>
      </w:tr>
      <w:tr>
        <w:tc>
          <w:tcPr>
            <w:tcW w:type="dxa" w:w="5040"/>
            <w:vAlign w:val="top"/>
          </w:tcPr>
          <w:p>
            <w:pPr>
              <w:spacing w:after="0" w:before="0"/>
            </w:pPr>
            <w:r/>
            <w:r>
              <w:rPr>
                <w:b w:val="0"/>
                <w:sz w:val="18"/>
              </w:rPr>
              <w:t>Spark monitoring</w:t>
            </w:r>
          </w:p>
        </w:tc>
        <w:tc>
          <w:tcPr>
            <w:tcW w:type="dxa" w:w="5040"/>
            <w:vAlign w:val="top"/>
          </w:tcPr>
          <w:p>
            <w:pPr>
              <w:spacing w:after="0" w:before="0"/>
            </w:pPr>
            <w:r/>
            <w:r>
              <w:rPr>
                <w:b w:val="0"/>
                <w:sz w:val="18"/>
              </w:rPr>
              <w:t>Spark UI accessible through the master node.</w:t>
            </w:r>
          </w:p>
        </w:tc>
      </w:tr>
      <w:tr>
        <w:tc>
          <w:tcPr>
            <w:tcW w:type="dxa" w:w="5040"/>
            <w:vAlign w:val="top"/>
          </w:tcPr>
          <w:p>
            <w:pPr>
              <w:spacing w:after="0" w:before="0"/>
            </w:pPr>
            <w:r/>
            <w:r>
              <w:rPr>
                <w:b w:val="0"/>
                <w:sz w:val="18"/>
              </w:rPr>
              <w:t>PySpark job</w:t>
            </w:r>
          </w:p>
        </w:tc>
        <w:tc>
          <w:tcPr>
            <w:tcW w:type="dxa" w:w="5040"/>
            <w:vAlign w:val="top"/>
          </w:tcPr>
          <w:p>
            <w:pPr>
              <w:spacing w:after="0" w:before="0"/>
            </w:pPr>
            <w:r/>
            <w:r>
              <w:rPr>
                <w:b w:val="0"/>
                <w:sz w:val="18"/>
              </w:rPr>
              <w:t>Bioinformatics classifier executed using Spark.</w:t>
            </w:r>
          </w:p>
        </w:tc>
      </w:tr>
      <w:tr>
        <w:tc>
          <w:tcPr>
            <w:tcW w:type="dxa" w:w="5040"/>
            <w:vAlign w:val="top"/>
          </w:tcPr>
          <w:p>
            <w:pPr>
              <w:spacing w:after="0" w:before="0"/>
            </w:pPr>
            <w:r/>
            <w:r>
              <w:rPr>
                <w:b w:val="0"/>
                <w:sz w:val="18"/>
              </w:rPr>
              <w:t>Final model accuracy</w:t>
            </w:r>
          </w:p>
        </w:tc>
        <w:tc>
          <w:tcPr>
            <w:tcW w:type="dxa" w:w="5040"/>
            <w:vAlign w:val="top"/>
          </w:tcPr>
          <w:p>
            <w:pPr>
              <w:spacing w:after="0" w:before="0"/>
            </w:pPr>
            <w:r/>
            <w:r>
              <w:rPr>
                <w:b w:val="0"/>
                <w:sz w:val="18"/>
              </w:rPr>
              <w:t>100.00% on the cleaned dataset according to result output.</w:t>
            </w:r>
          </w:p>
        </w:tc>
      </w:tr>
    </w:tbl>
    <w:p/>
    <w:p>
      <w:r>
        <w:t>The high accuracy verifies that the workflows executed correctly, but it does not prove that the model will generalize to unseen clinical data. The likely reasons include the cleaned nature of the dataset, the educational scale of the experiment, and potentially strong separation between the disease and healthy classes.</w:t>
      </w:r>
    </w:p>
    <w:p>
      <w:pPr>
        <w:pStyle w:val="Heading1"/>
      </w:pPr>
      <w:r>
        <w:t>MPI vs Spark Comparison</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0F2F4A"/>
            <w:vAlign w:val="center"/>
          </w:tcPr>
          <w:p>
            <w:pPr>
              <w:spacing w:after="0" w:before="0"/>
            </w:pPr>
            <w:r/>
            <w:r>
              <w:rPr>
                <w:b/>
                <w:color w:val="FFFFFF"/>
                <w:sz w:val="17"/>
              </w:rPr>
              <w:t>Criterion</w:t>
            </w:r>
          </w:p>
        </w:tc>
        <w:tc>
          <w:tcPr>
            <w:tcW w:type="dxa" w:w="3960"/>
            <w:shd w:fill="0F2F4A"/>
            <w:vAlign w:val="center"/>
          </w:tcPr>
          <w:p>
            <w:pPr>
              <w:spacing w:after="0" w:before="0"/>
            </w:pPr>
            <w:r/>
            <w:r>
              <w:rPr>
                <w:b/>
                <w:color w:val="FFFFFF"/>
                <w:sz w:val="17"/>
              </w:rPr>
              <w:t>MPI-based Mini-HPC</w:t>
            </w:r>
          </w:p>
        </w:tc>
        <w:tc>
          <w:tcPr>
            <w:tcW w:type="dxa" w:w="3960"/>
            <w:shd w:fill="0F2F4A"/>
            <w:vAlign w:val="center"/>
          </w:tcPr>
          <w:p>
            <w:pPr>
              <w:spacing w:after="0" w:before="0"/>
            </w:pPr>
            <w:r/>
            <w:r>
              <w:rPr>
                <w:b/>
                <w:color w:val="FFFFFF"/>
                <w:sz w:val="17"/>
              </w:rPr>
              <w:t>Spark-based Big Data Cluster</w:t>
            </w:r>
          </w:p>
        </w:tc>
      </w:tr>
      <w:tr>
        <w:tc>
          <w:tcPr>
            <w:tcW w:type="dxa" w:w="2160"/>
            <w:vAlign w:val="top"/>
          </w:tcPr>
          <w:p>
            <w:pPr>
              <w:spacing w:after="0" w:before="0"/>
            </w:pPr>
            <w:r/>
            <w:r>
              <w:rPr>
                <w:b w:val="0"/>
                <w:sz w:val="17"/>
              </w:rPr>
              <w:t>Main goal</w:t>
            </w:r>
          </w:p>
        </w:tc>
        <w:tc>
          <w:tcPr>
            <w:tcW w:type="dxa" w:w="3960"/>
            <w:vAlign w:val="top"/>
          </w:tcPr>
          <w:p>
            <w:pPr>
              <w:spacing w:after="0" w:before="0"/>
            </w:pPr>
            <w:r/>
            <w:r>
              <w:rPr>
                <w:b w:val="0"/>
                <w:sz w:val="17"/>
              </w:rPr>
              <w:t>Low-level parallel execution across multiple nodes.</w:t>
            </w:r>
          </w:p>
        </w:tc>
        <w:tc>
          <w:tcPr>
            <w:tcW w:type="dxa" w:w="3960"/>
            <w:vAlign w:val="top"/>
          </w:tcPr>
          <w:p>
            <w:pPr>
              <w:spacing w:after="0" w:before="0"/>
            </w:pPr>
            <w:r/>
            <w:r>
              <w:rPr>
                <w:b w:val="0"/>
                <w:sz w:val="17"/>
              </w:rPr>
              <w:t>High-level distributed data processing and ML pipelines.</w:t>
            </w:r>
          </w:p>
        </w:tc>
      </w:tr>
      <w:tr>
        <w:tc>
          <w:tcPr>
            <w:tcW w:type="dxa" w:w="2160"/>
            <w:vAlign w:val="top"/>
          </w:tcPr>
          <w:p>
            <w:pPr>
              <w:spacing w:after="0" w:before="0"/>
            </w:pPr>
            <w:r/>
            <w:r>
              <w:rPr>
                <w:b w:val="0"/>
                <w:sz w:val="17"/>
              </w:rPr>
              <w:t>Programming style</w:t>
            </w:r>
          </w:p>
        </w:tc>
        <w:tc>
          <w:tcPr>
            <w:tcW w:type="dxa" w:w="3960"/>
            <w:vAlign w:val="top"/>
          </w:tcPr>
          <w:p>
            <w:pPr>
              <w:spacing w:after="0" w:before="0"/>
            </w:pPr>
            <w:r/>
            <w:r>
              <w:rPr>
                <w:b w:val="0"/>
                <w:sz w:val="17"/>
              </w:rPr>
              <w:t>Explicit rank, size, data splitting, gather, and broadcast logic.</w:t>
            </w:r>
          </w:p>
        </w:tc>
        <w:tc>
          <w:tcPr>
            <w:tcW w:type="dxa" w:w="3960"/>
            <w:vAlign w:val="top"/>
          </w:tcPr>
          <w:p>
            <w:pPr>
              <w:spacing w:after="0" w:before="0"/>
            </w:pPr>
            <w:r/>
            <w:r>
              <w:rPr>
                <w:b w:val="0"/>
                <w:sz w:val="17"/>
              </w:rPr>
              <w:t>DataFrame-based workflow with Spark handling most distribution details.</w:t>
            </w:r>
          </w:p>
        </w:tc>
      </w:tr>
      <w:tr>
        <w:tc>
          <w:tcPr>
            <w:tcW w:type="dxa" w:w="2160"/>
            <w:vAlign w:val="top"/>
          </w:tcPr>
          <w:p>
            <w:pPr>
              <w:spacing w:after="0" w:before="0"/>
            </w:pPr>
            <w:r/>
            <w:r>
              <w:rPr>
                <w:b w:val="0"/>
                <w:sz w:val="17"/>
              </w:rPr>
              <w:t>Setup difficulty</w:t>
            </w:r>
          </w:p>
        </w:tc>
        <w:tc>
          <w:tcPr>
            <w:tcW w:type="dxa" w:w="3960"/>
            <w:vAlign w:val="top"/>
          </w:tcPr>
          <w:p>
            <w:pPr>
              <w:spacing w:after="0" w:before="0"/>
            </w:pPr>
            <w:r/>
            <w:r>
              <w:rPr>
                <w:b w:val="0"/>
                <w:sz w:val="17"/>
              </w:rPr>
              <w:t>Requires SSH, hostfile, matching libraries, and careful network configuration.</w:t>
            </w:r>
          </w:p>
        </w:tc>
        <w:tc>
          <w:tcPr>
            <w:tcW w:type="dxa" w:w="3960"/>
            <w:vAlign w:val="top"/>
          </w:tcPr>
          <w:p>
            <w:pPr>
              <w:spacing w:after="0" w:before="0"/>
            </w:pPr>
            <w:r/>
            <w:r>
              <w:rPr>
                <w:b w:val="0"/>
                <w:sz w:val="17"/>
              </w:rPr>
              <w:t>Requires Docker, Swarm, container images, and service orchestration.</w:t>
            </w:r>
          </w:p>
        </w:tc>
      </w:tr>
      <w:tr>
        <w:tc>
          <w:tcPr>
            <w:tcW w:type="dxa" w:w="2160"/>
            <w:vAlign w:val="top"/>
          </w:tcPr>
          <w:p>
            <w:pPr>
              <w:spacing w:after="0" w:before="0"/>
            </w:pPr>
            <w:r/>
            <w:r>
              <w:rPr>
                <w:b w:val="0"/>
                <w:sz w:val="17"/>
              </w:rPr>
              <w:t>Scalability</w:t>
            </w:r>
          </w:p>
        </w:tc>
        <w:tc>
          <w:tcPr>
            <w:tcW w:type="dxa" w:w="3960"/>
            <w:vAlign w:val="top"/>
          </w:tcPr>
          <w:p>
            <w:pPr>
              <w:spacing w:after="0" w:before="0"/>
            </w:pPr>
            <w:r/>
            <w:r>
              <w:rPr>
                <w:b w:val="0"/>
                <w:sz w:val="17"/>
              </w:rPr>
              <w:t>Efficient for tightly controlled scientific computing tasks.</w:t>
            </w:r>
          </w:p>
        </w:tc>
        <w:tc>
          <w:tcPr>
            <w:tcW w:type="dxa" w:w="3960"/>
            <w:vAlign w:val="top"/>
          </w:tcPr>
          <w:p>
            <w:pPr>
              <w:spacing w:after="0" w:before="0"/>
            </w:pPr>
            <w:r/>
            <w:r>
              <w:rPr>
                <w:b w:val="0"/>
                <w:sz w:val="17"/>
              </w:rPr>
              <w:t>More flexible for larger datasets and production-style data pipelines.</w:t>
            </w:r>
          </w:p>
        </w:tc>
      </w:tr>
      <w:tr>
        <w:tc>
          <w:tcPr>
            <w:tcW w:type="dxa" w:w="2160"/>
            <w:vAlign w:val="top"/>
          </w:tcPr>
          <w:p>
            <w:pPr>
              <w:spacing w:after="0" w:before="0"/>
            </w:pPr>
            <w:r/>
            <w:r>
              <w:rPr>
                <w:b w:val="0"/>
                <w:sz w:val="17"/>
              </w:rPr>
              <w:t>Management</w:t>
            </w:r>
          </w:p>
        </w:tc>
        <w:tc>
          <w:tcPr>
            <w:tcW w:type="dxa" w:w="3960"/>
            <w:vAlign w:val="top"/>
          </w:tcPr>
          <w:p>
            <w:pPr>
              <w:spacing w:after="0" w:before="0"/>
            </w:pPr>
            <w:r/>
            <w:r>
              <w:rPr>
                <w:b w:val="0"/>
                <w:sz w:val="17"/>
              </w:rPr>
              <w:t>Manual process control through mpirun.</w:t>
            </w:r>
          </w:p>
        </w:tc>
        <w:tc>
          <w:tcPr>
            <w:tcW w:type="dxa" w:w="3960"/>
            <w:vAlign w:val="top"/>
          </w:tcPr>
          <w:p>
            <w:pPr>
              <w:spacing w:after="0" w:before="0"/>
            </w:pPr>
            <w:r/>
            <w:r>
              <w:rPr>
                <w:b w:val="0"/>
                <w:sz w:val="17"/>
              </w:rPr>
              <w:t>Containerized services managed by Docker Swarm.</w:t>
            </w:r>
          </w:p>
        </w:tc>
      </w:tr>
      <w:tr>
        <w:tc>
          <w:tcPr>
            <w:tcW w:type="dxa" w:w="2160"/>
            <w:vAlign w:val="top"/>
          </w:tcPr>
          <w:p>
            <w:pPr>
              <w:spacing w:after="0" w:before="0"/>
            </w:pPr>
            <w:r/>
            <w:r>
              <w:rPr>
                <w:b w:val="0"/>
                <w:sz w:val="17"/>
              </w:rPr>
              <w:t>Best use in this project</w:t>
            </w:r>
          </w:p>
        </w:tc>
        <w:tc>
          <w:tcPr>
            <w:tcW w:type="dxa" w:w="3960"/>
            <w:vAlign w:val="top"/>
          </w:tcPr>
          <w:p>
            <w:pPr>
              <w:spacing w:after="0" w:before="0"/>
            </w:pPr>
            <w:r/>
            <w:r>
              <w:rPr>
                <w:b w:val="0"/>
                <w:sz w:val="17"/>
              </w:rPr>
              <w:t>Demonstrating traditional HPC and parallel ML execution.</w:t>
            </w:r>
          </w:p>
        </w:tc>
        <w:tc>
          <w:tcPr>
            <w:tcW w:type="dxa" w:w="3960"/>
            <w:vAlign w:val="top"/>
          </w:tcPr>
          <w:p>
            <w:pPr>
              <w:spacing w:after="0" w:before="0"/>
            </w:pPr>
            <w:r/>
            <w:r>
              <w:rPr>
                <w:b w:val="0"/>
                <w:sz w:val="17"/>
              </w:rPr>
              <w:t>Demonstrating Big Data processing and distributed ML using PySpark.</w:t>
            </w:r>
          </w:p>
        </w:tc>
      </w:tr>
      <w:tr>
        <w:tc>
          <w:tcPr>
            <w:tcW w:type="dxa" w:w="2160"/>
            <w:vAlign w:val="top"/>
          </w:tcPr>
          <w:p>
            <w:pPr>
              <w:spacing w:after="0" w:before="0"/>
            </w:pPr>
            <w:r/>
            <w:r>
              <w:rPr>
                <w:b w:val="0"/>
                <w:sz w:val="17"/>
              </w:rPr>
              <w:t>Limitation</w:t>
            </w:r>
          </w:p>
        </w:tc>
        <w:tc>
          <w:tcPr>
            <w:tcW w:type="dxa" w:w="3960"/>
            <w:vAlign w:val="top"/>
          </w:tcPr>
          <w:p>
            <w:pPr>
              <w:spacing w:after="0" w:before="0"/>
            </w:pPr>
            <w:r/>
            <w:r>
              <w:rPr>
                <w:b w:val="0"/>
                <w:sz w:val="17"/>
              </w:rPr>
              <w:t>More sensitive to SSH/network/library inconsistencies.</w:t>
            </w:r>
          </w:p>
        </w:tc>
        <w:tc>
          <w:tcPr>
            <w:tcW w:type="dxa" w:w="3960"/>
            <w:vAlign w:val="top"/>
          </w:tcPr>
          <w:p>
            <w:pPr>
              <w:spacing w:after="0" w:before="0"/>
            </w:pPr>
            <w:r/>
            <w:r>
              <w:rPr>
                <w:b w:val="0"/>
                <w:sz w:val="17"/>
              </w:rPr>
              <w:t>More resource-heavy and dependent on container orchestration.</w:t>
            </w:r>
          </w:p>
        </w:tc>
      </w:tr>
    </w:tbl>
    <w:p/>
    <w:p>
      <w:pPr>
        <w:pStyle w:val="Heading1"/>
      </w:pPr>
      <w:r>
        <w:t>Errors, Challenges, and Fixes</w:t>
      </w:r>
    </w:p>
    <w:p>
      <w:r>
        <w:t>Several technical challenges appeared during implementation. These errors were useful because they showed how distributed systems depend on correct networking, permissions, and identical environments across nodes.</w:t>
      </w:r>
    </w:p>
    <w:tbl>
      <w:tblPr>
        <w:tblStyle w:val="TableGrid"/>
        <w:tblW w:type="auto" w:w="0"/>
        <w:jc w:val="center"/>
        <w:tblLook w:firstColumn="1" w:firstRow="1" w:lastColumn="0" w:lastRow="0" w:noHBand="0" w:noVBand="1" w:val="04A0"/>
      </w:tblPr>
      <w:tblGrid>
        <w:gridCol w:w="3360"/>
        <w:gridCol w:w="3360"/>
        <w:gridCol w:w="3360"/>
      </w:tblGrid>
      <w:tr>
        <w:tc>
          <w:tcPr>
            <w:tcW w:type="dxa" w:w="2448"/>
            <w:shd w:fill="0F2F4A"/>
            <w:vAlign w:val="center"/>
          </w:tcPr>
          <w:p>
            <w:pPr>
              <w:spacing w:after="0" w:before="0"/>
            </w:pPr>
            <w:r/>
            <w:r>
              <w:rPr>
                <w:b/>
                <w:color w:val="FFFFFF"/>
                <w:sz w:val="17"/>
              </w:rPr>
              <w:t>Challenge</w:t>
            </w:r>
          </w:p>
        </w:tc>
        <w:tc>
          <w:tcPr>
            <w:tcW w:type="dxa" w:w="3528"/>
            <w:shd w:fill="0F2F4A"/>
            <w:vAlign w:val="center"/>
          </w:tcPr>
          <w:p>
            <w:pPr>
              <w:spacing w:after="0" w:before="0"/>
            </w:pPr>
            <w:r/>
            <w:r>
              <w:rPr>
                <w:b/>
                <w:color w:val="FFFFFF"/>
                <w:sz w:val="17"/>
              </w:rPr>
              <w:t>Cause</w:t>
            </w:r>
          </w:p>
        </w:tc>
        <w:tc>
          <w:tcPr>
            <w:tcW w:type="dxa" w:w="4104"/>
            <w:shd w:fill="0F2F4A"/>
            <w:vAlign w:val="center"/>
          </w:tcPr>
          <w:p>
            <w:pPr>
              <w:spacing w:after="0" w:before="0"/>
            </w:pPr>
            <w:r/>
            <w:r>
              <w:rPr>
                <w:b/>
                <w:color w:val="FFFFFF"/>
                <w:sz w:val="17"/>
              </w:rPr>
              <w:t>Fix / lesson learned</w:t>
            </w:r>
          </w:p>
        </w:tc>
      </w:tr>
      <w:tr>
        <w:tc>
          <w:tcPr>
            <w:tcW w:type="dxa" w:w="2448"/>
            <w:vAlign w:val="top"/>
          </w:tcPr>
          <w:p>
            <w:pPr>
              <w:spacing w:after="0" w:before="0"/>
            </w:pPr>
            <w:r/>
            <w:r>
              <w:rPr>
                <w:b w:val="0"/>
                <w:sz w:val="17"/>
              </w:rPr>
              <w:t>SSH connection refused</w:t>
            </w:r>
          </w:p>
        </w:tc>
        <w:tc>
          <w:tcPr>
            <w:tcW w:type="dxa" w:w="3528"/>
            <w:vAlign w:val="top"/>
          </w:tcPr>
          <w:p>
            <w:pPr>
              <w:spacing w:after="0" w:before="0"/>
            </w:pPr>
            <w:r/>
            <w:r>
              <w:rPr>
                <w:b w:val="0"/>
                <w:sz w:val="17"/>
              </w:rPr>
              <w:t>SSH server not installed, not running, or port 22 blocked.</w:t>
            </w:r>
          </w:p>
        </w:tc>
        <w:tc>
          <w:tcPr>
            <w:tcW w:type="dxa" w:w="4104"/>
            <w:vAlign w:val="top"/>
          </w:tcPr>
          <w:p>
            <w:pPr>
              <w:spacing w:after="0" w:before="0"/>
            </w:pPr>
            <w:r/>
            <w:r>
              <w:rPr>
                <w:b w:val="0"/>
                <w:sz w:val="17"/>
              </w:rPr>
              <w:t>Install openssh-server, start/enable ssh, check firewall, and confirm ping first.</w:t>
            </w:r>
          </w:p>
        </w:tc>
      </w:tr>
      <w:tr>
        <w:tc>
          <w:tcPr>
            <w:tcW w:type="dxa" w:w="2448"/>
            <w:vAlign w:val="top"/>
          </w:tcPr>
          <w:p>
            <w:pPr>
              <w:spacing w:after="0" w:before="0"/>
            </w:pPr>
            <w:r/>
            <w:r>
              <w:rPr>
                <w:b w:val="0"/>
                <w:sz w:val="17"/>
              </w:rPr>
              <w:t>SSH still asks for password</w:t>
            </w:r>
          </w:p>
        </w:tc>
        <w:tc>
          <w:tcPr>
            <w:tcW w:type="dxa" w:w="3528"/>
            <w:vAlign w:val="top"/>
          </w:tcPr>
          <w:p>
            <w:pPr>
              <w:spacing w:after="0" w:before="0"/>
            </w:pPr>
            <w:r/>
            <w:r>
              <w:rPr>
                <w:b w:val="0"/>
                <w:sz w:val="17"/>
              </w:rPr>
              <w:t>Public key not copied correctly or wrong hostname/IP.</w:t>
            </w:r>
          </w:p>
        </w:tc>
        <w:tc>
          <w:tcPr>
            <w:tcW w:type="dxa" w:w="4104"/>
            <w:vAlign w:val="top"/>
          </w:tcPr>
          <w:p>
            <w:pPr>
              <w:spacing w:after="0" w:before="0"/>
            </w:pPr>
            <w:r/>
            <w:r>
              <w:rPr>
                <w:b w:val="0"/>
                <w:sz w:val="17"/>
              </w:rPr>
              <w:t>Re-run ssh-copy-id and verify /etc/hosts entries.</w:t>
            </w:r>
          </w:p>
        </w:tc>
      </w:tr>
      <w:tr>
        <w:tc>
          <w:tcPr>
            <w:tcW w:type="dxa" w:w="2448"/>
            <w:vAlign w:val="top"/>
          </w:tcPr>
          <w:p>
            <w:pPr>
              <w:spacing w:after="0" w:before="0"/>
            </w:pPr>
            <w:r/>
            <w:r>
              <w:rPr>
                <w:b w:val="0"/>
                <w:sz w:val="17"/>
              </w:rPr>
              <w:t>MPI job hangs</w:t>
            </w:r>
          </w:p>
        </w:tc>
        <w:tc>
          <w:tcPr>
            <w:tcW w:type="dxa" w:w="3528"/>
            <w:vAlign w:val="top"/>
          </w:tcPr>
          <w:p>
            <w:pPr>
              <w:spacing w:after="0" w:before="0"/>
            </w:pPr>
            <w:r/>
            <w:r>
              <w:rPr>
                <w:b w:val="0"/>
                <w:sz w:val="17"/>
              </w:rPr>
              <w:t>MPI cannot start remote processes because SSH or network interface is wrong.</w:t>
            </w:r>
          </w:p>
        </w:tc>
        <w:tc>
          <w:tcPr>
            <w:tcW w:type="dxa" w:w="4104"/>
            <w:vAlign w:val="top"/>
          </w:tcPr>
          <w:p>
            <w:pPr>
              <w:spacing w:after="0" w:before="0"/>
            </w:pPr>
            <w:r/>
            <w:r>
              <w:rPr>
                <w:b w:val="0"/>
                <w:sz w:val="17"/>
              </w:rPr>
              <w:t>Test manual SSH first and use MCA interface flags if needed.</w:t>
            </w:r>
          </w:p>
        </w:tc>
      </w:tr>
      <w:tr>
        <w:tc>
          <w:tcPr>
            <w:tcW w:type="dxa" w:w="2448"/>
            <w:vAlign w:val="top"/>
          </w:tcPr>
          <w:p>
            <w:pPr>
              <w:spacing w:after="0" w:before="0"/>
            </w:pPr>
            <w:r/>
            <w:r>
              <w:rPr>
                <w:b w:val="0"/>
                <w:sz w:val="17"/>
              </w:rPr>
              <w:t>ModuleNotFoundError</w:t>
            </w:r>
          </w:p>
        </w:tc>
        <w:tc>
          <w:tcPr>
            <w:tcW w:type="dxa" w:w="3528"/>
            <w:vAlign w:val="top"/>
          </w:tcPr>
          <w:p>
            <w:pPr>
              <w:spacing w:after="0" w:before="0"/>
            </w:pPr>
            <w:r/>
            <w:r>
              <w:rPr>
                <w:b w:val="0"/>
                <w:sz w:val="17"/>
              </w:rPr>
              <w:t>Python libraries missing on one or more nodes.</w:t>
            </w:r>
          </w:p>
        </w:tc>
        <w:tc>
          <w:tcPr>
            <w:tcW w:type="dxa" w:w="4104"/>
            <w:vAlign w:val="top"/>
          </w:tcPr>
          <w:p>
            <w:pPr>
              <w:spacing w:after="0" w:before="0"/>
            </w:pPr>
            <w:r/>
            <w:r>
              <w:rPr>
                <w:b w:val="0"/>
                <w:sz w:val="17"/>
              </w:rPr>
              <w:t>Install the same Python packages on master and workers.</w:t>
            </w:r>
          </w:p>
        </w:tc>
      </w:tr>
      <w:tr>
        <w:tc>
          <w:tcPr>
            <w:tcW w:type="dxa" w:w="2448"/>
            <w:vAlign w:val="top"/>
          </w:tcPr>
          <w:p>
            <w:pPr>
              <w:spacing w:after="0" w:before="0"/>
            </w:pPr>
            <w:r/>
            <w:r>
              <w:rPr>
                <w:b w:val="0"/>
                <w:sz w:val="17"/>
              </w:rPr>
              <w:t>Docker permission denied</w:t>
            </w:r>
          </w:p>
        </w:tc>
        <w:tc>
          <w:tcPr>
            <w:tcW w:type="dxa" w:w="3528"/>
            <w:vAlign w:val="top"/>
          </w:tcPr>
          <w:p>
            <w:pPr>
              <w:spacing w:after="0" w:before="0"/>
            </w:pPr>
            <w:r/>
            <w:r>
              <w:rPr>
                <w:b w:val="0"/>
                <w:sz w:val="17"/>
              </w:rPr>
              <w:t>User not added to docker group or session not refreshed.</w:t>
            </w:r>
          </w:p>
        </w:tc>
        <w:tc>
          <w:tcPr>
            <w:tcW w:type="dxa" w:w="4104"/>
            <w:vAlign w:val="top"/>
          </w:tcPr>
          <w:p>
            <w:pPr>
              <w:spacing w:after="0" w:before="0"/>
            </w:pPr>
            <w:r/>
            <w:r>
              <w:rPr>
                <w:b w:val="0"/>
                <w:sz w:val="17"/>
              </w:rPr>
              <w:t>Run usermod -aG docker $USER, then log out/in or use newgrp docker.</w:t>
            </w:r>
          </w:p>
        </w:tc>
      </w:tr>
      <w:tr>
        <w:tc>
          <w:tcPr>
            <w:tcW w:type="dxa" w:w="2448"/>
            <w:vAlign w:val="top"/>
          </w:tcPr>
          <w:p>
            <w:pPr>
              <w:spacing w:after="0" w:before="0"/>
            </w:pPr>
            <w:r/>
            <w:r>
              <w:rPr>
                <w:b w:val="0"/>
                <w:sz w:val="17"/>
              </w:rPr>
              <w:t>Spark service not visible</w:t>
            </w:r>
          </w:p>
        </w:tc>
        <w:tc>
          <w:tcPr>
            <w:tcW w:type="dxa" w:w="3528"/>
            <w:vAlign w:val="top"/>
          </w:tcPr>
          <w:p>
            <w:pPr>
              <w:spacing w:after="0" w:before="0"/>
            </w:pPr>
            <w:r/>
            <w:r>
              <w:rPr>
                <w:b w:val="0"/>
                <w:sz w:val="17"/>
              </w:rPr>
              <w:t>Stack not deployed correctly or wrong port/interface.</w:t>
            </w:r>
          </w:p>
        </w:tc>
        <w:tc>
          <w:tcPr>
            <w:tcW w:type="dxa" w:w="4104"/>
            <w:vAlign w:val="top"/>
          </w:tcPr>
          <w:p>
            <w:pPr>
              <w:spacing w:after="0" w:before="0"/>
            </w:pPr>
            <w:r/>
            <w:r>
              <w:rPr>
                <w:b w:val="0"/>
                <w:sz w:val="17"/>
              </w:rPr>
              <w:t>Check docker node ls, docker service ls, and Spark UI port mapping.</w:t>
            </w:r>
          </w:p>
        </w:tc>
      </w:tr>
    </w:tbl>
    <w:p/>
    <w:p>
      <w:pPr>
        <w:pStyle w:val="Heading1"/>
      </w:pPr>
      <w:r>
        <w:t>Limitations and Future Work</w:t>
      </w:r>
    </w:p>
    <w:p>
      <w:pPr>
        <w:pStyle w:val="ListBullet"/>
      </w:pPr>
      <w:r>
        <w:t>The dataset was cleaned and educational; therefore, 100% accuracy should not be treated as clinical validation.</w:t>
      </w:r>
    </w:p>
    <w:p>
      <w:pPr>
        <w:pStyle w:val="ListBullet"/>
      </w:pPr>
      <w:r>
        <w:t>The MPI implementation trained/evaluated on data chunks, so a future version should include a more rigorous global train/test split and cross-validation.</w:t>
      </w:r>
    </w:p>
    <w:p>
      <w:pPr>
        <w:pStyle w:val="ListBullet"/>
      </w:pPr>
      <w:r>
        <w:t>Benchmarking should be added to compare execution time between one node, three nodes, and additional worker nodes.</w:t>
      </w:r>
    </w:p>
    <w:p>
      <w:pPr>
        <w:pStyle w:val="ListBullet"/>
      </w:pPr>
      <w:r>
        <w:t>A larger real gene-expression dataset should be used to test scalability and memory behavior.</w:t>
      </w:r>
    </w:p>
    <w:p>
      <w:pPr>
        <w:pStyle w:val="ListBullet"/>
      </w:pPr>
      <w:r>
        <w:t>HDFS or a shared distributed storage layer could be integrated with Spark instead of copying files into containers.</w:t>
      </w:r>
    </w:p>
    <w:p>
      <w:pPr>
        <w:pStyle w:val="ListBullet"/>
      </w:pPr>
      <w:r>
        <w:t>Monitoring tools such as Prometheus and Grafana could be added for CPU, memory, and container-service tracking.</w:t>
      </w:r>
    </w:p>
    <w:p>
      <w:pPr>
        <w:pStyle w:val="Heading1"/>
      </w:pPr>
      <w:r>
        <w:t>Conclusion</w:t>
      </w:r>
    </w:p>
    <w:p>
      <w:r>
        <w:t>This project successfully demonstrated the construction and use of a hybrid distributed computing environment for bioinformatics machine learning. The Mini-HPC cluster showed how traditional MPI can divide computational work across nodes using explicit parallel programming. The Docker Swarm and Spark cluster showed how containerized Big Data tools can provide a more managed and scalable environment for distributed data processing. Both workflows completed the disease-classification task and produced perfect accuracy on the cleaned project dataset. The most important outcome of the project was not only the final accuracy, but also the practical understanding gained in Linux administration, networking, SSH, MPI, Docker, Spark, and distributed machine-learning workflows. These skills provide a strong foundation for future computational biology and healthcare analytics projects.</w:t>
      </w:r>
    </w:p>
    <w:p>
      <w:pPr>
        <w:pStyle w:val="Heading1"/>
      </w:pPr>
      <w:r>
        <w:t>Appendix A - Key Commands Used</w:t>
      </w:r>
    </w:p>
    <w:p>
      <w:pPr>
        <w:pStyle w:val="CodeBlock"/>
      </w:pPr>
      <w:r>
        <w:rPr>
          <w:rFonts w:ascii="Consolas" w:hAnsi="Consolas" w:eastAsia="Consolas"/>
          <w:sz w:val="17"/>
        </w:rPr>
        <w:t># Check node IP</w:t>
        <w:br/>
      </w:r>
      <w:r>
        <w:rPr>
          <w:rFonts w:ascii="Consolas" w:hAnsi="Consolas" w:eastAsia="Consolas"/>
          <w:sz w:val="17"/>
        </w:rPr>
        <w:t>ip a</w:t>
        <w:br/>
      </w:r>
      <w:r>
        <w:rPr>
          <w:rFonts w:ascii="Consolas" w:hAnsi="Consolas" w:eastAsia="Consolas"/>
          <w:sz w:val="17"/>
        </w:rPr>
        <w:br/>
      </w:r>
      <w:r>
        <w:rPr>
          <w:rFonts w:ascii="Consolas" w:hAnsi="Consolas" w:eastAsia="Consolas"/>
          <w:sz w:val="17"/>
        </w:rPr>
        <w:t># Check SSH service</w:t>
        <w:br/>
      </w:r>
      <w:r>
        <w:rPr>
          <w:rFonts w:ascii="Consolas" w:hAnsi="Consolas" w:eastAsia="Consolas"/>
          <w:sz w:val="17"/>
        </w:rPr>
        <w:t>sudo systemctl status ssh</w:t>
        <w:br/>
      </w:r>
      <w:r>
        <w:rPr>
          <w:rFonts w:ascii="Consolas" w:hAnsi="Consolas" w:eastAsia="Consolas"/>
          <w:sz w:val="17"/>
        </w:rPr>
        <w:t>sudo netstat -tuln | grep 22</w:t>
        <w:br/>
      </w:r>
      <w:r>
        <w:rPr>
          <w:rFonts w:ascii="Consolas" w:hAnsi="Consolas" w:eastAsia="Consolas"/>
          <w:sz w:val="17"/>
        </w:rPr>
        <w:br/>
      </w:r>
      <w:r>
        <w:rPr>
          <w:rFonts w:ascii="Consolas" w:hAnsi="Consolas" w:eastAsia="Consolas"/>
          <w:sz w:val="17"/>
        </w:rPr>
        <w:t># Test passwordless SSH</w:t>
        <w:br/>
      </w:r>
      <w:r>
        <w:rPr>
          <w:rFonts w:ascii="Consolas" w:hAnsi="Consolas" w:eastAsia="Consolas"/>
          <w:sz w:val="17"/>
        </w:rPr>
        <w:t>ssh student@worker1</w:t>
        <w:br/>
      </w:r>
      <w:r>
        <w:rPr>
          <w:rFonts w:ascii="Consolas" w:hAnsi="Consolas" w:eastAsia="Consolas"/>
          <w:sz w:val="17"/>
        </w:rPr>
        <w:t>ssh student@worker2</w:t>
        <w:br/>
      </w:r>
      <w:r>
        <w:rPr>
          <w:rFonts w:ascii="Consolas" w:hAnsi="Consolas" w:eastAsia="Consolas"/>
          <w:sz w:val="17"/>
        </w:rPr>
        <w:br/>
      </w:r>
      <w:r>
        <w:rPr>
          <w:rFonts w:ascii="Consolas" w:hAnsi="Consolas" w:eastAsia="Consolas"/>
          <w:sz w:val="17"/>
        </w:rPr>
        <w:t># Run MPI job</w:t>
        <w:br/>
      </w:r>
      <w:r>
        <w:rPr>
          <w:rFonts w:ascii="Consolas" w:hAnsi="Consolas" w:eastAsia="Consolas"/>
          <w:sz w:val="17"/>
        </w:rPr>
        <w:t>mpirun -np 6 --hostfile hostfile python3 process_dataset_mpi.py</w:t>
        <w:br/>
      </w:r>
      <w:r>
        <w:rPr>
          <w:rFonts w:ascii="Consolas" w:hAnsi="Consolas" w:eastAsia="Consolas"/>
          <w:sz w:val="17"/>
        </w:rPr>
        <w:br/>
      </w:r>
      <w:r>
        <w:rPr>
          <w:rFonts w:ascii="Consolas" w:hAnsi="Consolas" w:eastAsia="Consolas"/>
          <w:sz w:val="17"/>
        </w:rPr>
        <w:t># Check Docker Swarm</w:t>
        <w:br/>
      </w:r>
      <w:r>
        <w:rPr>
          <w:rFonts w:ascii="Consolas" w:hAnsi="Consolas" w:eastAsia="Consolas"/>
          <w:sz w:val="17"/>
        </w:rPr>
        <w:t>docker node ls</w:t>
        <w:br/>
      </w:r>
      <w:r>
        <w:rPr>
          <w:rFonts w:ascii="Consolas" w:hAnsi="Consolas" w:eastAsia="Consolas"/>
          <w:sz w:val="17"/>
        </w:rPr>
        <w:t>docker service ls</w:t>
        <w:br/>
      </w:r>
      <w:r>
        <w:rPr>
          <w:rFonts w:ascii="Consolas" w:hAnsi="Consolas" w:eastAsia="Consolas"/>
          <w:sz w:val="17"/>
        </w:rPr>
        <w:br/>
      </w:r>
      <w:r>
        <w:rPr>
          <w:rFonts w:ascii="Consolas" w:hAnsi="Consolas" w:eastAsia="Consolas"/>
          <w:sz w:val="17"/>
        </w:rPr>
        <w:t># Submit Spark job inside Spark master container</w:t>
        <w:br/>
      </w:r>
      <w:r>
        <w:rPr>
          <w:rFonts w:ascii="Consolas" w:hAnsi="Consolas" w:eastAsia="Consolas"/>
          <w:sz w:val="17"/>
        </w:rPr>
        <w:t>spark-submit --master spark://spark-master:7077 bio_classifier.py</w:t>
        <w:br/>
      </w:r>
    </w:p>
    <w:p>
      <w:pPr>
        <w:pStyle w:val="Heading1"/>
      </w:pPr>
      <w:r>
        <w:t>Appendix B - Corrected MPI Workflow Logic</w:t>
      </w:r>
    </w:p>
    <w:p>
      <w:r>
        <w:t>The MPI script follows this corrected logical structure:</w:t>
      </w:r>
    </w:p>
    <w:tbl>
      <w:tblPr>
        <w:tblStyle w:val="TableGrid"/>
        <w:tblW w:type="auto" w:w="0"/>
        <w:jc w:val="center"/>
        <w:tblLook w:firstColumn="1" w:firstRow="1" w:lastColumn="0" w:lastRow="0" w:noHBand="0" w:noVBand="1" w:val="04A0"/>
      </w:tblPr>
      <w:tblGrid>
        <w:gridCol w:w="3360"/>
        <w:gridCol w:w="3360"/>
        <w:gridCol w:w="3360"/>
      </w:tblGrid>
      <w:tr>
        <w:tc>
          <w:tcPr>
            <w:tcW w:type="dxa" w:w="864"/>
            <w:shd w:fill="0F2F4A"/>
            <w:vAlign w:val="center"/>
          </w:tcPr>
          <w:p>
            <w:pPr>
              <w:spacing w:after="0" w:before="0"/>
            </w:pPr>
            <w:r/>
            <w:r>
              <w:rPr>
                <w:b/>
                <w:color w:val="FFFFFF"/>
                <w:sz w:val="18"/>
              </w:rPr>
              <w:t>Step</w:t>
            </w:r>
          </w:p>
        </w:tc>
        <w:tc>
          <w:tcPr>
            <w:tcW w:type="dxa" w:w="2880"/>
            <w:shd w:fill="0F2F4A"/>
            <w:vAlign w:val="center"/>
          </w:tcPr>
          <w:p>
            <w:pPr>
              <w:spacing w:after="0" w:before="0"/>
            </w:pPr>
            <w:r/>
            <w:r>
              <w:rPr>
                <w:b/>
                <w:color w:val="FFFFFF"/>
                <w:sz w:val="18"/>
              </w:rPr>
              <w:t>MPI action</w:t>
            </w:r>
          </w:p>
        </w:tc>
        <w:tc>
          <w:tcPr>
            <w:tcW w:type="dxa" w:w="5760"/>
            <w:shd w:fill="0F2F4A"/>
            <w:vAlign w:val="center"/>
          </w:tcPr>
          <w:p>
            <w:pPr>
              <w:spacing w:after="0" w:before="0"/>
            </w:pPr>
            <w:r/>
            <w:r>
              <w:rPr>
                <w:b/>
                <w:color w:val="FFFFFF"/>
                <w:sz w:val="18"/>
              </w:rPr>
              <w:t>Purpose</w:t>
            </w:r>
          </w:p>
        </w:tc>
      </w:tr>
      <w:tr>
        <w:tc>
          <w:tcPr>
            <w:tcW w:type="dxa" w:w="864"/>
            <w:vAlign w:val="top"/>
          </w:tcPr>
          <w:p>
            <w:pPr>
              <w:spacing w:after="0" w:before="0"/>
            </w:pPr>
            <w:r/>
            <w:r>
              <w:rPr>
                <w:b w:val="0"/>
                <w:sz w:val="18"/>
              </w:rPr>
              <w:t>1</w:t>
            </w:r>
          </w:p>
        </w:tc>
        <w:tc>
          <w:tcPr>
            <w:tcW w:type="dxa" w:w="2880"/>
            <w:vAlign w:val="top"/>
          </w:tcPr>
          <w:p>
            <w:pPr>
              <w:spacing w:after="0" w:before="0"/>
            </w:pPr>
            <w:r/>
            <w:r>
              <w:rPr>
                <w:b w:val="0"/>
                <w:sz w:val="18"/>
              </w:rPr>
              <w:t>Initialize comm, rank, and size</w:t>
            </w:r>
          </w:p>
        </w:tc>
        <w:tc>
          <w:tcPr>
            <w:tcW w:type="dxa" w:w="5760"/>
            <w:vAlign w:val="top"/>
          </w:tcPr>
          <w:p>
            <w:pPr>
              <w:spacing w:after="0" w:before="0"/>
            </w:pPr>
            <w:r/>
            <w:r>
              <w:rPr>
                <w:b w:val="0"/>
                <w:sz w:val="18"/>
              </w:rPr>
              <w:t>Identify each process and total process count.</w:t>
            </w:r>
          </w:p>
        </w:tc>
      </w:tr>
      <w:tr>
        <w:tc>
          <w:tcPr>
            <w:tcW w:type="dxa" w:w="864"/>
            <w:vAlign w:val="top"/>
          </w:tcPr>
          <w:p>
            <w:pPr>
              <w:spacing w:after="0" w:before="0"/>
            </w:pPr>
            <w:r/>
            <w:r>
              <w:rPr>
                <w:b w:val="0"/>
                <w:sz w:val="18"/>
              </w:rPr>
              <w:t>2</w:t>
            </w:r>
          </w:p>
        </w:tc>
        <w:tc>
          <w:tcPr>
            <w:tcW w:type="dxa" w:w="2880"/>
            <w:vAlign w:val="top"/>
          </w:tcPr>
          <w:p>
            <w:pPr>
              <w:spacing w:after="0" w:before="0"/>
            </w:pPr>
            <w:r/>
            <w:r>
              <w:rPr>
                <w:b w:val="0"/>
                <w:sz w:val="18"/>
              </w:rPr>
              <w:t>Load CSV dataset</w:t>
            </w:r>
          </w:p>
        </w:tc>
        <w:tc>
          <w:tcPr>
            <w:tcW w:type="dxa" w:w="5760"/>
            <w:vAlign w:val="top"/>
          </w:tcPr>
          <w:p>
            <w:pPr>
              <w:spacing w:after="0" w:before="0"/>
            </w:pPr>
            <w:r/>
            <w:r>
              <w:rPr>
                <w:b w:val="0"/>
                <w:sz w:val="18"/>
              </w:rPr>
              <w:t>Read gene-protein expression data from disk.</w:t>
            </w:r>
          </w:p>
        </w:tc>
      </w:tr>
      <w:tr>
        <w:tc>
          <w:tcPr>
            <w:tcW w:type="dxa" w:w="864"/>
            <w:vAlign w:val="top"/>
          </w:tcPr>
          <w:p>
            <w:pPr>
              <w:spacing w:after="0" w:before="0"/>
            </w:pPr>
            <w:r/>
            <w:r>
              <w:rPr>
                <w:b w:val="0"/>
                <w:sz w:val="18"/>
              </w:rPr>
              <w:t>3</w:t>
            </w:r>
          </w:p>
        </w:tc>
        <w:tc>
          <w:tcPr>
            <w:tcW w:type="dxa" w:w="2880"/>
            <w:vAlign w:val="top"/>
          </w:tcPr>
          <w:p>
            <w:pPr>
              <w:spacing w:after="0" w:before="0"/>
            </w:pPr>
            <w:r/>
            <w:r>
              <w:rPr>
                <w:b w:val="0"/>
                <w:sz w:val="18"/>
              </w:rPr>
              <w:t>Split rows by rank</w:t>
            </w:r>
          </w:p>
        </w:tc>
        <w:tc>
          <w:tcPr>
            <w:tcW w:type="dxa" w:w="5760"/>
            <w:vAlign w:val="top"/>
          </w:tcPr>
          <w:p>
            <w:pPr>
              <w:spacing w:after="0" w:before="0"/>
            </w:pPr>
            <w:r/>
            <w:r>
              <w:rPr>
                <w:b w:val="0"/>
                <w:sz w:val="18"/>
              </w:rPr>
              <w:t>Assign each process a unique chunk of samples.</w:t>
            </w:r>
          </w:p>
        </w:tc>
      </w:tr>
      <w:tr>
        <w:tc>
          <w:tcPr>
            <w:tcW w:type="dxa" w:w="864"/>
            <w:vAlign w:val="top"/>
          </w:tcPr>
          <w:p>
            <w:pPr>
              <w:spacing w:after="0" w:before="0"/>
            </w:pPr>
            <w:r/>
            <w:r>
              <w:rPr>
                <w:b w:val="0"/>
                <w:sz w:val="18"/>
              </w:rPr>
              <w:t>4</w:t>
            </w:r>
          </w:p>
        </w:tc>
        <w:tc>
          <w:tcPr>
            <w:tcW w:type="dxa" w:w="2880"/>
            <w:vAlign w:val="top"/>
          </w:tcPr>
          <w:p>
            <w:pPr>
              <w:spacing w:after="0" w:before="0"/>
            </w:pPr>
            <w:r/>
            <w:r>
              <w:rPr>
                <w:b w:val="0"/>
                <w:sz w:val="18"/>
              </w:rPr>
              <w:t>Compare expression</w:t>
            </w:r>
          </w:p>
        </w:tc>
        <w:tc>
          <w:tcPr>
            <w:tcW w:type="dxa" w:w="5760"/>
            <w:vAlign w:val="top"/>
          </w:tcPr>
          <w:p>
            <w:pPr>
              <w:spacing w:after="0" w:before="0"/>
            </w:pPr>
            <w:r/>
            <w:r>
              <w:rPr>
                <w:b w:val="0"/>
                <w:sz w:val="18"/>
              </w:rPr>
              <w:t>Calculate diseased vs healthy expression differences per chunk.</w:t>
            </w:r>
          </w:p>
        </w:tc>
      </w:tr>
      <w:tr>
        <w:tc>
          <w:tcPr>
            <w:tcW w:type="dxa" w:w="864"/>
            <w:vAlign w:val="top"/>
          </w:tcPr>
          <w:p>
            <w:pPr>
              <w:spacing w:after="0" w:before="0"/>
            </w:pPr>
            <w:r/>
            <w:r>
              <w:rPr>
                <w:b w:val="0"/>
                <w:sz w:val="18"/>
              </w:rPr>
              <w:t>5</w:t>
            </w:r>
          </w:p>
        </w:tc>
        <w:tc>
          <w:tcPr>
            <w:tcW w:type="dxa" w:w="2880"/>
            <w:vAlign w:val="top"/>
          </w:tcPr>
          <w:p>
            <w:pPr>
              <w:spacing w:after="0" w:before="0"/>
            </w:pPr>
            <w:r/>
            <w:r>
              <w:rPr>
                <w:b w:val="0"/>
                <w:sz w:val="18"/>
              </w:rPr>
              <w:t>Train classifier</w:t>
            </w:r>
          </w:p>
        </w:tc>
        <w:tc>
          <w:tcPr>
            <w:tcW w:type="dxa" w:w="5760"/>
            <w:vAlign w:val="top"/>
          </w:tcPr>
          <w:p>
            <w:pPr>
              <w:spacing w:after="0" w:before="0"/>
            </w:pPr>
            <w:r/>
            <w:r>
              <w:rPr>
                <w:b w:val="0"/>
                <w:sz w:val="18"/>
              </w:rPr>
              <w:t>Use expression features to predict Disease_Status.</w:t>
            </w:r>
          </w:p>
        </w:tc>
      </w:tr>
      <w:tr>
        <w:tc>
          <w:tcPr>
            <w:tcW w:type="dxa" w:w="864"/>
            <w:vAlign w:val="top"/>
          </w:tcPr>
          <w:p>
            <w:pPr>
              <w:spacing w:after="0" w:before="0"/>
            </w:pPr>
            <w:r/>
            <w:r>
              <w:rPr>
                <w:b w:val="0"/>
                <w:sz w:val="18"/>
              </w:rPr>
              <w:t>6</w:t>
            </w:r>
          </w:p>
        </w:tc>
        <w:tc>
          <w:tcPr>
            <w:tcW w:type="dxa" w:w="2880"/>
            <w:vAlign w:val="top"/>
          </w:tcPr>
          <w:p>
            <w:pPr>
              <w:spacing w:after="0" w:before="0"/>
            </w:pPr>
            <w:r/>
            <w:r>
              <w:rPr>
                <w:b w:val="0"/>
                <w:sz w:val="18"/>
              </w:rPr>
              <w:t>Save local results</w:t>
            </w:r>
          </w:p>
        </w:tc>
        <w:tc>
          <w:tcPr>
            <w:tcW w:type="dxa" w:w="5760"/>
            <w:vAlign w:val="top"/>
          </w:tcPr>
          <w:p>
            <w:pPr>
              <w:spacing w:after="0" w:before="0"/>
            </w:pPr>
            <w:r/>
            <w:r>
              <w:rPr>
                <w:b w:val="0"/>
                <w:sz w:val="18"/>
              </w:rPr>
              <w:t>Write per-rank CSV/text outputs for review.</w:t>
            </w:r>
          </w:p>
        </w:tc>
      </w:tr>
      <w:tr>
        <w:tc>
          <w:tcPr>
            <w:tcW w:type="dxa" w:w="864"/>
            <w:vAlign w:val="top"/>
          </w:tcPr>
          <w:p>
            <w:pPr>
              <w:spacing w:after="0" w:before="0"/>
            </w:pPr>
            <w:r/>
            <w:r>
              <w:rPr>
                <w:b w:val="0"/>
                <w:sz w:val="18"/>
              </w:rPr>
              <w:t>7</w:t>
            </w:r>
          </w:p>
        </w:tc>
        <w:tc>
          <w:tcPr>
            <w:tcW w:type="dxa" w:w="2880"/>
            <w:vAlign w:val="top"/>
          </w:tcPr>
          <w:p>
            <w:pPr>
              <w:spacing w:after="0" w:before="0"/>
            </w:pPr>
            <w:r/>
            <w:r>
              <w:rPr>
                <w:b w:val="0"/>
                <w:sz w:val="18"/>
              </w:rPr>
              <w:t>Collect/interpret results</w:t>
            </w:r>
          </w:p>
        </w:tc>
        <w:tc>
          <w:tcPr>
            <w:tcW w:type="dxa" w:w="5760"/>
            <w:vAlign w:val="top"/>
          </w:tcPr>
          <w:p>
            <w:pPr>
              <w:spacing w:after="0" w:before="0"/>
            </w:pPr>
            <w:r/>
            <w:r>
              <w:rPr>
                <w:b w:val="0"/>
                <w:sz w:val="18"/>
              </w:rPr>
              <w:t>Review per-rank accuracy and average outcome.</w:t>
            </w:r>
          </w:p>
        </w:tc>
      </w:tr>
    </w:tbl>
    <w:p/>
    <w:p>
      <w:pPr>
        <w:pStyle w:val="Heading1"/>
      </w:pPr>
      <w:r>
        <w:t>Appendix C - Submission Folder Checklist</w:t>
      </w:r>
    </w:p>
    <w:tbl>
      <w:tblPr>
        <w:tblStyle w:val="TableGrid"/>
        <w:tblW w:type="auto" w:w="0"/>
        <w:jc w:val="center"/>
        <w:tblLook w:firstColumn="1" w:firstRow="1" w:lastColumn="0" w:lastRow="0" w:noHBand="0" w:noVBand="1" w:val="04A0"/>
      </w:tblPr>
      <w:tblGrid>
        <w:gridCol w:w="5040"/>
        <w:gridCol w:w="5040"/>
      </w:tblGrid>
      <w:tr>
        <w:tc>
          <w:tcPr>
            <w:tcW w:type="dxa" w:w="3456"/>
            <w:shd w:fill="0F2F4A"/>
            <w:vAlign w:val="center"/>
          </w:tcPr>
          <w:p>
            <w:pPr>
              <w:spacing w:after="0" w:before="0"/>
            </w:pPr>
            <w:r/>
            <w:r>
              <w:rPr>
                <w:b/>
                <w:color w:val="FFFFFF"/>
                <w:sz w:val="18"/>
              </w:rPr>
              <w:t>File / folder</w:t>
            </w:r>
          </w:p>
        </w:tc>
        <w:tc>
          <w:tcPr>
            <w:tcW w:type="dxa" w:w="6336"/>
            <w:shd w:fill="0F2F4A"/>
            <w:vAlign w:val="center"/>
          </w:tcPr>
          <w:p>
            <w:pPr>
              <w:spacing w:after="0" w:before="0"/>
            </w:pPr>
            <w:r/>
            <w:r>
              <w:rPr>
                <w:b/>
                <w:color w:val="FFFFFF"/>
                <w:sz w:val="18"/>
              </w:rPr>
              <w:t>Purpose</w:t>
            </w:r>
          </w:p>
        </w:tc>
      </w:tr>
      <w:tr>
        <w:tc>
          <w:tcPr>
            <w:tcW w:type="dxa" w:w="3456"/>
            <w:vAlign w:val="top"/>
          </w:tcPr>
          <w:p>
            <w:pPr>
              <w:spacing w:after="0" w:before="0"/>
            </w:pPr>
            <w:r/>
            <w:r>
              <w:rPr>
                <w:b w:val="0"/>
                <w:sz w:val="18"/>
              </w:rPr>
              <w:t>README.md</w:t>
            </w:r>
          </w:p>
        </w:tc>
        <w:tc>
          <w:tcPr>
            <w:tcW w:type="dxa" w:w="6336"/>
            <w:vAlign w:val="top"/>
          </w:tcPr>
          <w:p>
            <w:pPr>
              <w:spacing w:after="0" w:before="0"/>
            </w:pPr>
            <w:r/>
            <w:r>
              <w:rPr>
                <w:b w:val="0"/>
                <w:sz w:val="18"/>
              </w:rPr>
              <w:t>Brief project overview and how to run the files.</w:t>
            </w:r>
          </w:p>
        </w:tc>
      </w:tr>
      <w:tr>
        <w:tc>
          <w:tcPr>
            <w:tcW w:type="dxa" w:w="3456"/>
            <w:vAlign w:val="top"/>
          </w:tcPr>
          <w:p>
            <w:pPr>
              <w:spacing w:after="0" w:before="0"/>
            </w:pPr>
            <w:r/>
            <w:r>
              <w:rPr>
                <w:b w:val="0"/>
                <w:sz w:val="18"/>
              </w:rPr>
              <w:t>hostfile</w:t>
            </w:r>
          </w:p>
        </w:tc>
        <w:tc>
          <w:tcPr>
            <w:tcW w:type="dxa" w:w="6336"/>
            <w:vAlign w:val="top"/>
          </w:tcPr>
          <w:p>
            <w:pPr>
              <w:spacing w:after="0" w:before="0"/>
            </w:pPr>
            <w:r/>
            <w:r>
              <w:rPr>
                <w:b w:val="0"/>
                <w:sz w:val="18"/>
              </w:rPr>
              <w:t>Defines MPI nodes and slots.</w:t>
            </w:r>
          </w:p>
        </w:tc>
      </w:tr>
      <w:tr>
        <w:tc>
          <w:tcPr>
            <w:tcW w:type="dxa" w:w="3456"/>
            <w:vAlign w:val="top"/>
          </w:tcPr>
          <w:p>
            <w:pPr>
              <w:spacing w:after="0" w:before="0"/>
            </w:pPr>
            <w:r/>
            <w:r>
              <w:rPr>
                <w:b w:val="0"/>
                <w:sz w:val="18"/>
              </w:rPr>
              <w:t>distributed_mnist.py</w:t>
            </w:r>
          </w:p>
        </w:tc>
        <w:tc>
          <w:tcPr>
            <w:tcW w:type="dxa" w:w="6336"/>
            <w:vAlign w:val="top"/>
          </w:tcPr>
          <w:p>
            <w:pPr>
              <w:spacing w:after="0" w:before="0"/>
            </w:pPr>
            <w:r/>
            <w:r>
              <w:rPr>
                <w:b w:val="0"/>
                <w:sz w:val="18"/>
              </w:rPr>
              <w:t>General MPI test using the digits dataset.</w:t>
            </w:r>
          </w:p>
        </w:tc>
      </w:tr>
      <w:tr>
        <w:tc>
          <w:tcPr>
            <w:tcW w:type="dxa" w:w="3456"/>
            <w:vAlign w:val="top"/>
          </w:tcPr>
          <w:p>
            <w:pPr>
              <w:spacing w:after="0" w:before="0"/>
            </w:pPr>
            <w:r/>
            <w:r>
              <w:rPr>
                <w:b w:val="0"/>
                <w:sz w:val="18"/>
              </w:rPr>
              <w:t>distributed_gene_analysis.py</w:t>
            </w:r>
          </w:p>
        </w:tc>
        <w:tc>
          <w:tcPr>
            <w:tcW w:type="dxa" w:w="6336"/>
            <w:vAlign w:val="top"/>
          </w:tcPr>
          <w:p>
            <w:pPr>
              <w:spacing w:after="0" w:before="0"/>
            </w:pPr>
            <w:r/>
            <w:r>
              <w:rPr>
                <w:b w:val="0"/>
                <w:sz w:val="18"/>
              </w:rPr>
              <w:t>Bioinformatics MPI analysis script.</w:t>
            </w:r>
          </w:p>
        </w:tc>
      </w:tr>
      <w:tr>
        <w:tc>
          <w:tcPr>
            <w:tcW w:type="dxa" w:w="3456"/>
            <w:vAlign w:val="top"/>
          </w:tcPr>
          <w:p>
            <w:pPr>
              <w:spacing w:after="0" w:before="0"/>
            </w:pPr>
            <w:r/>
            <w:r>
              <w:rPr>
                <w:b w:val="0"/>
                <w:sz w:val="18"/>
              </w:rPr>
              <w:t>spark-stack.yml</w:t>
            </w:r>
          </w:p>
        </w:tc>
        <w:tc>
          <w:tcPr>
            <w:tcW w:type="dxa" w:w="6336"/>
            <w:vAlign w:val="top"/>
          </w:tcPr>
          <w:p>
            <w:pPr>
              <w:spacing w:after="0" w:before="0"/>
            </w:pPr>
            <w:r/>
            <w:r>
              <w:rPr>
                <w:b w:val="0"/>
                <w:sz w:val="18"/>
              </w:rPr>
              <w:t>Docker Swarm Spark deployment file.</w:t>
            </w:r>
          </w:p>
        </w:tc>
      </w:tr>
      <w:tr>
        <w:tc>
          <w:tcPr>
            <w:tcW w:type="dxa" w:w="3456"/>
            <w:vAlign w:val="top"/>
          </w:tcPr>
          <w:p>
            <w:pPr>
              <w:spacing w:after="0" w:before="0"/>
            </w:pPr>
            <w:r/>
            <w:r>
              <w:rPr>
                <w:b w:val="0"/>
                <w:sz w:val="18"/>
              </w:rPr>
              <w:t>bio_classifier.py or distributed_gene_expression_analysis.py</w:t>
            </w:r>
          </w:p>
        </w:tc>
        <w:tc>
          <w:tcPr>
            <w:tcW w:type="dxa" w:w="6336"/>
            <w:vAlign w:val="top"/>
          </w:tcPr>
          <w:p>
            <w:pPr>
              <w:spacing w:after="0" w:before="0"/>
            </w:pPr>
            <w:r/>
            <w:r>
              <w:rPr>
                <w:b w:val="0"/>
                <w:sz w:val="18"/>
              </w:rPr>
              <w:t>PySpark ML script.</w:t>
            </w:r>
          </w:p>
        </w:tc>
      </w:tr>
      <w:tr>
        <w:tc>
          <w:tcPr>
            <w:tcW w:type="dxa" w:w="3456"/>
            <w:vAlign w:val="top"/>
          </w:tcPr>
          <w:p>
            <w:pPr>
              <w:spacing w:after="0" w:before="0"/>
            </w:pPr>
            <w:r/>
            <w:r>
              <w:rPr>
                <w:b w:val="0"/>
                <w:sz w:val="18"/>
              </w:rPr>
              <w:t>bioinfo_data/cleaned_bio_dataset.csv</w:t>
            </w:r>
          </w:p>
        </w:tc>
        <w:tc>
          <w:tcPr>
            <w:tcW w:type="dxa" w:w="6336"/>
            <w:vAlign w:val="top"/>
          </w:tcPr>
          <w:p>
            <w:pPr>
              <w:spacing w:after="0" w:before="0"/>
            </w:pPr>
            <w:r/>
            <w:r>
              <w:rPr>
                <w:b w:val="0"/>
                <w:sz w:val="18"/>
              </w:rPr>
              <w:t>Dataset used for classification.</w:t>
            </w:r>
          </w:p>
        </w:tc>
      </w:tr>
      <w:tr>
        <w:tc>
          <w:tcPr>
            <w:tcW w:type="dxa" w:w="3456"/>
            <w:vAlign w:val="top"/>
          </w:tcPr>
          <w:p>
            <w:pPr>
              <w:spacing w:after="0" w:before="0"/>
            </w:pPr>
            <w:r/>
            <w:r>
              <w:rPr>
                <w:b w:val="0"/>
                <w:sz w:val="18"/>
              </w:rPr>
              <w:t>screenshots/</w:t>
            </w:r>
          </w:p>
        </w:tc>
        <w:tc>
          <w:tcPr>
            <w:tcW w:type="dxa" w:w="6336"/>
            <w:vAlign w:val="top"/>
          </w:tcPr>
          <w:p>
            <w:pPr>
              <w:spacing w:after="0" w:before="0"/>
            </w:pPr>
            <w:r/>
            <w:r>
              <w:rPr>
                <w:b w:val="0"/>
                <w:sz w:val="18"/>
              </w:rPr>
              <w:t>Evidence of SSH, MPI output, and Spark UI.</w:t>
            </w:r>
          </w:p>
        </w:tc>
      </w:tr>
      <w:tr>
        <w:tc>
          <w:tcPr>
            <w:tcW w:type="dxa" w:w="3456"/>
            <w:vAlign w:val="top"/>
          </w:tcPr>
          <w:p>
            <w:pPr>
              <w:spacing w:after="0" w:before="0"/>
            </w:pPr>
            <w:r/>
            <w:r>
              <w:rPr>
                <w:b w:val="0"/>
                <w:sz w:val="18"/>
              </w:rPr>
              <w:t>Final_Report.pdf</w:t>
            </w:r>
          </w:p>
        </w:tc>
        <w:tc>
          <w:tcPr>
            <w:tcW w:type="dxa" w:w="6336"/>
            <w:vAlign w:val="top"/>
          </w:tcPr>
          <w:p>
            <w:pPr>
              <w:spacing w:after="0" w:before="0"/>
            </w:pPr>
            <w:r/>
            <w:r>
              <w:rPr>
                <w:b w:val="0"/>
                <w:sz w:val="18"/>
              </w:rPr>
              <w:t>Final written report.</w:t>
            </w:r>
          </w:p>
        </w:tc>
      </w:tr>
    </w:tbl>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CBIO312 - High Performance Computing | Hybrid HPC and Big Data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F2F4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07C8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0F2F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0F2F4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60"/>
      <w:ind w:left="216"/>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