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E15B" w14:textId="46D626AD" w:rsidR="002312CB" w:rsidRDefault="0079405F" w:rsidP="0079405F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Bu</w:t>
      </w:r>
      <w:r w:rsidR="00B96B4B">
        <w:rPr>
          <w:b/>
          <w:bCs/>
          <w:sz w:val="28"/>
          <w:szCs w:val="28"/>
          <w:lang w:val="sr-Latn-RS"/>
        </w:rPr>
        <w:t>džet</w:t>
      </w:r>
    </w:p>
    <w:p w14:paraId="311C414A" w14:textId="77777777" w:rsidR="0079405F" w:rsidRDefault="0079405F" w:rsidP="0079405F">
      <w:pPr>
        <w:jc w:val="center"/>
        <w:rPr>
          <w:b/>
          <w:bCs/>
          <w:sz w:val="28"/>
          <w:szCs w:val="28"/>
          <w:lang w:val="sr-Latn-RS"/>
        </w:rPr>
      </w:pPr>
    </w:p>
    <w:p w14:paraId="3424F3DF" w14:textId="46DE1091" w:rsidR="00B96B4B" w:rsidRPr="00B96B4B" w:rsidRDefault="00B96B4B" w:rsidP="00B96B4B">
      <w:pPr>
        <w:rPr>
          <w:sz w:val="24"/>
          <w:szCs w:val="24"/>
          <w:lang w:val="sr-Latn-RS"/>
        </w:rPr>
      </w:pPr>
      <w:r w:rsidRPr="00B96B4B">
        <w:rPr>
          <w:sz w:val="24"/>
          <w:szCs w:val="24"/>
          <w:lang w:val="sr-Latn-RS"/>
        </w:rPr>
        <w:t>Ova akcija sledi model paušalnog finansiranja. Odrediće se visina jednokratnog paušalnog doprinosa za</w:t>
      </w:r>
      <w:r>
        <w:rPr>
          <w:sz w:val="24"/>
          <w:szCs w:val="24"/>
          <w:lang w:val="sr-Latn-RS"/>
        </w:rPr>
        <w:t xml:space="preserve"> </w:t>
      </w:r>
      <w:r w:rsidRPr="00B96B4B">
        <w:rPr>
          <w:sz w:val="24"/>
          <w:szCs w:val="24"/>
          <w:lang w:val="sr-Latn-RS"/>
        </w:rPr>
        <w:t>svaki grant zasnovan na procenjenom budžetu akcije koju je predložio aplikant. Iznos će odrediti</w:t>
      </w:r>
      <w:r>
        <w:rPr>
          <w:sz w:val="24"/>
          <w:szCs w:val="24"/>
          <w:lang w:val="sr-Latn-RS"/>
        </w:rPr>
        <w:t xml:space="preserve"> </w:t>
      </w:r>
      <w:r w:rsidRPr="00B96B4B">
        <w:rPr>
          <w:sz w:val="24"/>
          <w:szCs w:val="24"/>
          <w:lang w:val="sr-Latn-RS"/>
        </w:rPr>
        <w:t>ovlašćenje za dodelu sredstava na osnovu procenjenog budžeta projekta, rezultata evaluacije i stope finansiranja od 80%.</w:t>
      </w:r>
    </w:p>
    <w:p w14:paraId="08AC882F" w14:textId="77777777" w:rsidR="00B96B4B" w:rsidRPr="00B96B4B" w:rsidRDefault="00B96B4B" w:rsidP="00B96B4B">
      <w:pPr>
        <w:rPr>
          <w:sz w:val="24"/>
          <w:szCs w:val="24"/>
          <w:lang w:val="sr-Latn-RS"/>
        </w:rPr>
      </w:pPr>
      <w:r w:rsidRPr="00B96B4B">
        <w:rPr>
          <w:sz w:val="24"/>
          <w:szCs w:val="24"/>
          <w:lang w:val="sr-Latn-RS"/>
        </w:rPr>
        <w:t>Maksimalni grant EU po projektu je:</w:t>
      </w:r>
    </w:p>
    <w:p w14:paraId="5DF12234" w14:textId="07B3E6E3" w:rsidR="00B96B4B" w:rsidRPr="00B96B4B" w:rsidRDefault="00B96B4B" w:rsidP="00B96B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sr-Latn-RS"/>
        </w:rPr>
      </w:pPr>
      <w:r w:rsidRPr="00B96B4B">
        <w:rPr>
          <w:b/>
          <w:bCs/>
          <w:sz w:val="24"/>
          <w:szCs w:val="24"/>
          <w:lang w:val="sr-Latn-RS"/>
        </w:rPr>
        <w:t>Lot–1 – Savezi za obrazovanje i preduzeća</w:t>
      </w:r>
    </w:p>
    <w:p w14:paraId="06BA0866" w14:textId="77777777" w:rsidR="00B96B4B" w:rsidRPr="00B96B4B" w:rsidRDefault="00B96B4B" w:rsidP="00B96B4B">
      <w:pPr>
        <w:ind w:firstLine="720"/>
        <w:rPr>
          <w:sz w:val="24"/>
          <w:szCs w:val="24"/>
          <w:lang w:val="sr-Latn-RS"/>
        </w:rPr>
      </w:pPr>
      <w:r w:rsidRPr="00B96B4B">
        <w:rPr>
          <w:sz w:val="24"/>
          <w:szCs w:val="24"/>
          <w:lang w:val="sr-Latn-RS"/>
        </w:rPr>
        <w:t>• 1 milion evra (2 godine projekat)</w:t>
      </w:r>
    </w:p>
    <w:p w14:paraId="6294D1E6" w14:textId="77777777" w:rsidR="00B96B4B" w:rsidRDefault="00B96B4B" w:rsidP="00B96B4B">
      <w:pPr>
        <w:ind w:firstLine="720"/>
        <w:rPr>
          <w:sz w:val="24"/>
          <w:szCs w:val="24"/>
          <w:lang w:val="sr-Latn-RS"/>
        </w:rPr>
      </w:pPr>
      <w:r w:rsidRPr="00B96B4B">
        <w:rPr>
          <w:sz w:val="24"/>
          <w:szCs w:val="24"/>
          <w:lang w:val="sr-Latn-RS"/>
        </w:rPr>
        <w:t>• 1,5 miliona evra (3 godine projekat)</w:t>
      </w:r>
    </w:p>
    <w:p w14:paraId="2866B769" w14:textId="119B28D9" w:rsidR="00B96B4B" w:rsidRPr="00B96B4B" w:rsidRDefault="00B96B4B" w:rsidP="00B96B4B">
      <w:pPr>
        <w:rPr>
          <w:b/>
          <w:b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2. </w:t>
      </w:r>
      <w:r w:rsidRPr="00B96B4B">
        <w:rPr>
          <w:b/>
          <w:bCs/>
          <w:sz w:val="24"/>
          <w:szCs w:val="24"/>
          <w:lang w:val="sr-Latn-RS"/>
        </w:rPr>
        <w:t>Lot–2 – Savezi za sektorsku saradnju u oblasti veština (sprovođenje „Nacrta“):</w:t>
      </w:r>
    </w:p>
    <w:p w14:paraId="079708F8" w14:textId="77777777" w:rsidR="00B96B4B" w:rsidRPr="00B96B4B" w:rsidRDefault="00B96B4B" w:rsidP="00B96B4B">
      <w:pPr>
        <w:ind w:firstLine="720"/>
        <w:rPr>
          <w:sz w:val="24"/>
          <w:szCs w:val="24"/>
          <w:lang w:val="sr-Latn-RS"/>
        </w:rPr>
      </w:pPr>
      <w:r w:rsidRPr="00B96B4B">
        <w:rPr>
          <w:sz w:val="24"/>
          <w:szCs w:val="24"/>
          <w:lang w:val="sr-Latn-RS"/>
        </w:rPr>
        <w:t>• 4 miliona evra (4 godine projekat)</w:t>
      </w:r>
    </w:p>
    <w:p w14:paraId="4C05248D" w14:textId="77777777" w:rsidR="00B96B4B" w:rsidRDefault="00B96B4B" w:rsidP="00B96B4B">
      <w:pPr>
        <w:rPr>
          <w:sz w:val="24"/>
          <w:szCs w:val="24"/>
          <w:lang w:val="sr-Latn-RS"/>
        </w:rPr>
      </w:pPr>
    </w:p>
    <w:p w14:paraId="2630201A" w14:textId="77777777" w:rsidR="00B96B4B" w:rsidRDefault="00B96B4B" w:rsidP="00B96B4B">
      <w:pPr>
        <w:rPr>
          <w:sz w:val="24"/>
          <w:szCs w:val="24"/>
          <w:lang w:val="sr-Latn-RS"/>
        </w:rPr>
      </w:pPr>
      <w:r w:rsidRPr="00B96B4B">
        <w:rPr>
          <w:sz w:val="24"/>
          <w:szCs w:val="24"/>
          <w:lang w:val="sr-Latn-RS"/>
        </w:rPr>
        <w:t>Finansijska podrška trećim licima u vidu grantova ili nagrada nije dozvoljena.</w:t>
      </w:r>
    </w:p>
    <w:p w14:paraId="32D8E684" w14:textId="78D8DE4F" w:rsidR="00B96B4B" w:rsidRPr="00B96B4B" w:rsidRDefault="00B96B4B" w:rsidP="00B96B4B">
      <w:pPr>
        <w:rPr>
          <w:sz w:val="24"/>
          <w:szCs w:val="24"/>
          <w:lang w:val="sr-Latn-RS"/>
        </w:rPr>
      </w:pPr>
      <w:r w:rsidRPr="00B96B4B">
        <w:rPr>
          <w:sz w:val="24"/>
          <w:szCs w:val="24"/>
          <w:lang w:val="sr-Latn-RS"/>
        </w:rPr>
        <w:t>Troškovi volontera su dozvoljeni. Oni će biti u obliku jediničnih troškova definisanih u Odluci Komisije o jediničnim troškovima</w:t>
      </w:r>
      <w:r>
        <w:rPr>
          <w:sz w:val="24"/>
          <w:szCs w:val="24"/>
          <w:lang w:val="sr-Latn-RS"/>
        </w:rPr>
        <w:t xml:space="preserve"> </w:t>
      </w:r>
      <w:r w:rsidRPr="00B96B4B">
        <w:rPr>
          <w:sz w:val="24"/>
          <w:szCs w:val="24"/>
          <w:lang w:val="sr-Latn-RS"/>
        </w:rPr>
        <w:t>za dobrovoljce.</w:t>
      </w:r>
      <w:r>
        <w:rPr>
          <w:sz w:val="24"/>
          <w:szCs w:val="24"/>
          <w:lang w:val="sr-Latn-RS"/>
        </w:rPr>
        <w:t xml:space="preserve"> </w:t>
      </w:r>
      <w:r w:rsidRPr="00B96B4B">
        <w:rPr>
          <w:sz w:val="24"/>
          <w:szCs w:val="24"/>
          <w:lang w:val="sr-Latn-RS"/>
        </w:rPr>
        <w:t>SME jedinični troškovi za vlasnike MSP bez plate su dozvoljeni. Oni treba da budu u obliku jediničnih troškova</w:t>
      </w:r>
      <w:r>
        <w:rPr>
          <w:sz w:val="24"/>
          <w:szCs w:val="24"/>
          <w:lang w:val="sr-Latn-RS"/>
        </w:rPr>
        <w:t xml:space="preserve"> </w:t>
      </w:r>
      <w:r w:rsidRPr="00B96B4B">
        <w:rPr>
          <w:sz w:val="24"/>
          <w:szCs w:val="24"/>
          <w:lang w:val="sr-Latn-RS"/>
        </w:rPr>
        <w:t>kako je definisano u Odluci Komisije o jediničnim troškovima za vlasnike MSP.</w:t>
      </w:r>
    </w:p>
    <w:p w14:paraId="6AFA2020" w14:textId="32D5842C" w:rsidR="0079405F" w:rsidRPr="0079405F" w:rsidRDefault="0079405F" w:rsidP="00B96B4B">
      <w:pPr>
        <w:rPr>
          <w:sz w:val="24"/>
          <w:szCs w:val="24"/>
          <w:lang w:val="sr-Latn-RS"/>
        </w:rPr>
      </w:pPr>
    </w:p>
    <w:sectPr w:rsidR="0079405F" w:rsidRPr="0079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645A"/>
    <w:multiLevelType w:val="hybridMultilevel"/>
    <w:tmpl w:val="44A6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47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5F"/>
    <w:rsid w:val="002312CB"/>
    <w:rsid w:val="0079405F"/>
    <w:rsid w:val="00981441"/>
    <w:rsid w:val="00B96B4B"/>
    <w:rsid w:val="00E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D272"/>
  <w15:chartTrackingRefBased/>
  <w15:docId w15:val="{840022B8-9E3E-436D-A8D6-47C2E5D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3</cp:revision>
  <dcterms:created xsi:type="dcterms:W3CDTF">2024-03-27T20:33:00Z</dcterms:created>
  <dcterms:modified xsi:type="dcterms:W3CDTF">2024-04-03T11:11:00Z</dcterms:modified>
</cp:coreProperties>
</file>