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3EB" w:rsidRPr="006753EB" w:rsidRDefault="006753EB" w:rsidP="006753EB">
      <w:pPr>
        <w:rPr>
          <w:sz w:val="28"/>
          <w:szCs w:val="28"/>
          <w:lang w:eastAsia="es-ES_tradnl"/>
        </w:rPr>
      </w:pPr>
      <w:r w:rsidRPr="006753EB">
        <w:rPr>
          <w:sz w:val="28"/>
          <w:szCs w:val="28"/>
          <w:lang w:eastAsia="es-ES_tradnl"/>
        </w:rPr>
        <w:t xml:space="preserve">Las unidades de medida establecen una longitud para un determinado elemento o tipografía. </w:t>
      </w:r>
    </w:p>
    <w:p w:rsidR="006753EB" w:rsidRPr="006753EB" w:rsidRDefault="006753EB" w:rsidP="006753EB">
      <w:pPr>
        <w:rPr>
          <w:b/>
          <w:sz w:val="28"/>
          <w:szCs w:val="28"/>
        </w:rPr>
      </w:pPr>
      <w:r w:rsidRPr="006753EB">
        <w:rPr>
          <w:b/>
          <w:sz w:val="28"/>
          <w:szCs w:val="28"/>
        </w:rPr>
        <w:t>Existen dos tipos de medidas: absolutas y relativas.</w:t>
      </w:r>
    </w:p>
    <w:p w:rsidR="002D5DD7" w:rsidRDefault="002D5DD7" w:rsidP="006753EB">
      <w:pPr>
        <w:rPr>
          <w:sz w:val="28"/>
          <w:szCs w:val="28"/>
        </w:rPr>
      </w:pPr>
    </w:p>
    <w:p w:rsidR="006753EB" w:rsidRDefault="006753EB" w:rsidP="006753EB">
      <w:pPr>
        <w:rPr>
          <w:sz w:val="28"/>
          <w:szCs w:val="28"/>
        </w:rPr>
      </w:pPr>
      <w:r>
        <w:rPr>
          <w:noProof/>
          <w:sz w:val="28"/>
          <w:szCs w:val="28"/>
        </w:rPr>
        <w:drawing>
          <wp:inline distT="0" distB="0" distL="0" distR="0">
            <wp:extent cx="4602802" cy="2800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dadesDeMedidas1.png"/>
                    <pic:cNvPicPr/>
                  </pic:nvPicPr>
                  <pic:blipFill rotWithShape="1">
                    <a:blip r:embed="rId5">
                      <a:extLst>
                        <a:ext uri="{28A0092B-C50C-407E-A947-70E740481C1C}">
                          <a14:useLocalDpi xmlns:a14="http://schemas.microsoft.com/office/drawing/2010/main" val="0"/>
                        </a:ext>
                      </a:extLst>
                    </a:blip>
                    <a:srcRect t="13133" b="6376"/>
                    <a:stretch/>
                  </pic:blipFill>
                  <pic:spPr bwMode="auto">
                    <a:xfrm>
                      <a:off x="0" y="0"/>
                      <a:ext cx="4617451" cy="2809262"/>
                    </a:xfrm>
                    <a:prstGeom prst="rect">
                      <a:avLst/>
                    </a:prstGeom>
                    <a:ln>
                      <a:noFill/>
                    </a:ln>
                    <a:extLst>
                      <a:ext uri="{53640926-AAD7-44D8-BBD7-CCE9431645EC}">
                        <a14:shadowObscured xmlns:a14="http://schemas.microsoft.com/office/drawing/2010/main"/>
                      </a:ext>
                    </a:extLst>
                  </pic:spPr>
                </pic:pic>
              </a:graphicData>
            </a:graphic>
          </wp:inline>
        </w:drawing>
      </w:r>
    </w:p>
    <w:p w:rsidR="006753EB" w:rsidRDefault="006753EB" w:rsidP="006753EB">
      <w:pPr>
        <w:rPr>
          <w:sz w:val="28"/>
          <w:szCs w:val="28"/>
        </w:rPr>
      </w:pPr>
    </w:p>
    <w:p w:rsidR="006753EB" w:rsidRPr="006753EB" w:rsidRDefault="006753EB" w:rsidP="006753EB">
      <w:pPr>
        <w:rPr>
          <w:b/>
          <w:sz w:val="30"/>
          <w:szCs w:val="30"/>
          <w:lang w:eastAsia="es-ES_tradnl"/>
        </w:rPr>
      </w:pPr>
      <w:r w:rsidRPr="006753EB">
        <w:rPr>
          <w:b/>
          <w:sz w:val="30"/>
          <w:szCs w:val="30"/>
          <w:lang w:eastAsia="es-ES_tradnl"/>
        </w:rPr>
        <w:t>Qué son las medidas absolutas</w:t>
      </w:r>
    </w:p>
    <w:p w:rsidR="006753EB" w:rsidRPr="006753EB" w:rsidRDefault="006753EB" w:rsidP="006753EB">
      <w:pPr>
        <w:rPr>
          <w:sz w:val="26"/>
          <w:szCs w:val="26"/>
          <w:lang w:eastAsia="es-ES_tradnl"/>
        </w:rPr>
      </w:pPr>
      <w:r w:rsidRPr="006753EB">
        <w:rPr>
          <w:sz w:val="26"/>
          <w:szCs w:val="26"/>
          <w:lang w:eastAsia="es-ES_tradnl"/>
        </w:rPr>
        <w:t>Las medidas absolutas son valores fijos, por lo que la medida no cambiará. La unidad absoluta más utilizada son los píxeles </w:t>
      </w:r>
      <w:proofErr w:type="spellStart"/>
      <w:r w:rsidRPr="006753EB">
        <w:rPr>
          <w:rFonts w:ascii="Courier New" w:hAnsi="Courier New" w:cs="Courier New"/>
          <w:sz w:val="26"/>
          <w:szCs w:val="26"/>
          <w:shd w:val="clear" w:color="auto" w:fill="0C1633"/>
          <w:lang w:eastAsia="es-ES_tradnl"/>
        </w:rPr>
        <w:t>px</w:t>
      </w:r>
      <w:proofErr w:type="spellEnd"/>
      <w:r w:rsidRPr="006753EB">
        <w:rPr>
          <w:sz w:val="26"/>
          <w:szCs w:val="26"/>
          <w:lang w:eastAsia="es-ES_tradnl"/>
        </w:rPr>
        <w:t>, las demás son muy poco utilizadas, pero es bueno que las conozcas.</w:t>
      </w:r>
    </w:p>
    <w:p w:rsidR="006753EB" w:rsidRPr="006753EB" w:rsidRDefault="006753EB" w:rsidP="006753EB">
      <w:pPr>
        <w:rPr>
          <w:sz w:val="26"/>
          <w:szCs w:val="26"/>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362"/>
        <w:gridCol w:w="2966"/>
        <w:gridCol w:w="3053"/>
      </w:tblGrid>
      <w:tr w:rsidR="006753EB" w:rsidRPr="006753EB" w:rsidTr="006753EB">
        <w:trPr>
          <w:tblHeader/>
        </w:trPr>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jc w:val="center"/>
              <w:rPr>
                <w:rFonts w:ascii="Arial" w:eastAsia="Times New Roman" w:hAnsi="Arial" w:cs="Arial"/>
                <w:b/>
                <w:bCs/>
                <w:color w:val="BECDE3"/>
                <w:sz w:val="26"/>
                <w:szCs w:val="26"/>
                <w:lang w:eastAsia="es-ES_tradnl"/>
              </w:rPr>
            </w:pPr>
            <w:r w:rsidRPr="006753EB">
              <w:rPr>
                <w:rFonts w:ascii="Arial" w:eastAsia="Times New Roman" w:hAnsi="Arial" w:cs="Arial"/>
                <w:b/>
                <w:bCs/>
                <w:color w:val="BECDE3"/>
                <w:sz w:val="26"/>
                <w:szCs w:val="26"/>
                <w:lang w:eastAsia="es-ES_tradnl"/>
              </w:rPr>
              <w:t>Unidad</w:t>
            </w:r>
          </w:p>
        </w:tc>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jc w:val="center"/>
              <w:rPr>
                <w:rFonts w:ascii="Arial" w:eastAsia="Times New Roman" w:hAnsi="Arial" w:cs="Arial"/>
                <w:b/>
                <w:bCs/>
                <w:color w:val="BECDE3"/>
                <w:sz w:val="26"/>
                <w:szCs w:val="26"/>
                <w:lang w:eastAsia="es-ES_tradnl"/>
              </w:rPr>
            </w:pPr>
            <w:r w:rsidRPr="006753EB">
              <w:rPr>
                <w:rFonts w:ascii="Arial" w:eastAsia="Times New Roman" w:hAnsi="Arial" w:cs="Arial"/>
                <w:b/>
                <w:bCs/>
                <w:color w:val="BECDE3"/>
                <w:sz w:val="26"/>
                <w:szCs w:val="26"/>
                <w:lang w:eastAsia="es-ES_tradnl"/>
              </w:rPr>
              <w:t>Nombre</w:t>
            </w:r>
          </w:p>
        </w:tc>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jc w:val="center"/>
              <w:rPr>
                <w:rFonts w:ascii="Arial" w:eastAsia="Times New Roman" w:hAnsi="Arial" w:cs="Arial"/>
                <w:b/>
                <w:bCs/>
                <w:color w:val="BECDE3"/>
                <w:sz w:val="26"/>
                <w:szCs w:val="26"/>
                <w:lang w:eastAsia="es-ES_tradnl"/>
              </w:rPr>
            </w:pPr>
            <w:r w:rsidRPr="006753EB">
              <w:rPr>
                <w:rFonts w:ascii="Arial" w:eastAsia="Times New Roman" w:hAnsi="Arial" w:cs="Arial"/>
                <w:b/>
                <w:bCs/>
                <w:color w:val="BECDE3"/>
                <w:sz w:val="26"/>
                <w:szCs w:val="26"/>
                <w:lang w:eastAsia="es-ES_tradnl"/>
              </w:rPr>
              <w:t>Equivalencia</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px</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píxeles</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 xml:space="preserve">1 </w:t>
            </w:r>
            <w:proofErr w:type="spellStart"/>
            <w:r w:rsidRPr="006753EB">
              <w:rPr>
                <w:rFonts w:ascii="Arial" w:eastAsia="Times New Roman" w:hAnsi="Arial" w:cs="Arial"/>
                <w:color w:val="BECDE3"/>
                <w:sz w:val="26"/>
                <w:szCs w:val="26"/>
                <w:lang w:eastAsia="es-ES_tradnl"/>
              </w:rPr>
              <w:t>px</w:t>
            </w:r>
            <w:proofErr w:type="spellEnd"/>
            <w:r w:rsidRPr="006753EB">
              <w:rPr>
                <w:rFonts w:ascii="Arial" w:eastAsia="Times New Roman" w:hAnsi="Arial" w:cs="Arial"/>
                <w:color w:val="BECDE3"/>
                <w:sz w:val="26"/>
                <w:szCs w:val="26"/>
                <w:lang w:eastAsia="es-ES_tradnl"/>
              </w:rPr>
              <w:t xml:space="preserve"> = 1/96 in</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cm</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centímetros</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 xml:space="preserve">1 cm = 96/2.54 </w:t>
            </w:r>
            <w:proofErr w:type="spellStart"/>
            <w:r w:rsidRPr="006753EB">
              <w:rPr>
                <w:rFonts w:ascii="Arial" w:eastAsia="Times New Roman" w:hAnsi="Arial" w:cs="Arial"/>
                <w:color w:val="BECDE3"/>
                <w:sz w:val="26"/>
                <w:szCs w:val="26"/>
                <w:lang w:eastAsia="es-ES_tradnl"/>
              </w:rPr>
              <w:t>px</w:t>
            </w:r>
            <w:proofErr w:type="spellEnd"/>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mm</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milímetros</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mm = 1/10 cm</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Q</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cuartos de milímetros</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 xml:space="preserve">1 </w:t>
            </w:r>
            <w:proofErr w:type="gramStart"/>
            <w:r w:rsidRPr="006753EB">
              <w:rPr>
                <w:rFonts w:ascii="Arial" w:eastAsia="Times New Roman" w:hAnsi="Arial" w:cs="Arial"/>
                <w:color w:val="BECDE3"/>
                <w:sz w:val="26"/>
                <w:szCs w:val="26"/>
                <w:lang w:eastAsia="es-ES_tradnl"/>
              </w:rPr>
              <w:t>Q</w:t>
            </w:r>
            <w:proofErr w:type="gramEnd"/>
            <w:r w:rsidRPr="006753EB">
              <w:rPr>
                <w:rFonts w:ascii="Arial" w:eastAsia="Times New Roman" w:hAnsi="Arial" w:cs="Arial"/>
                <w:color w:val="BECDE3"/>
                <w:sz w:val="26"/>
                <w:szCs w:val="26"/>
                <w:lang w:eastAsia="es-ES_tradnl"/>
              </w:rPr>
              <w:t xml:space="preserve"> = 1/4 mm</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in</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pulgadas</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 xml:space="preserve">1 in = 2.54 cm = 96 </w:t>
            </w:r>
            <w:proofErr w:type="spellStart"/>
            <w:r w:rsidRPr="006753EB">
              <w:rPr>
                <w:rFonts w:ascii="Arial" w:eastAsia="Times New Roman" w:hAnsi="Arial" w:cs="Arial"/>
                <w:color w:val="BECDE3"/>
                <w:sz w:val="26"/>
                <w:szCs w:val="26"/>
                <w:lang w:eastAsia="es-ES_tradnl"/>
              </w:rPr>
              <w:t>px</w:t>
            </w:r>
            <w:proofErr w:type="spellEnd"/>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pc</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picas</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pc = 1/6 in</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pt</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puntos</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pt = 1/72 in</w:t>
            </w:r>
          </w:p>
        </w:tc>
      </w:tr>
    </w:tbl>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Pr="006753EB" w:rsidRDefault="006753EB" w:rsidP="006753EB">
      <w:pPr>
        <w:rPr>
          <w:b/>
          <w:sz w:val="30"/>
          <w:szCs w:val="30"/>
          <w:lang w:eastAsia="es-ES_tradnl"/>
        </w:rPr>
      </w:pPr>
      <w:r w:rsidRPr="006753EB">
        <w:rPr>
          <w:b/>
          <w:sz w:val="30"/>
          <w:szCs w:val="30"/>
          <w:lang w:eastAsia="es-ES_tradnl"/>
        </w:rPr>
        <w:t>Qué son las medidas relativas</w:t>
      </w:r>
    </w:p>
    <w:p w:rsidR="006753EB" w:rsidRDefault="006753EB" w:rsidP="006753EB">
      <w:pPr>
        <w:rPr>
          <w:lang w:eastAsia="es-ES_tradnl"/>
        </w:rPr>
      </w:pPr>
      <w:r w:rsidRPr="006753EB">
        <w:rPr>
          <w:sz w:val="26"/>
          <w:szCs w:val="26"/>
          <w:lang w:eastAsia="es-ES_tradnl"/>
        </w:rPr>
        <w:t>Las medidas relativas son valores variables, por lo que la medida depende de un valor externo. Se debe tener en cuidado con estas porque un pequeño cambio puede desencadenar tamaños muy elevados</w:t>
      </w:r>
      <w:r w:rsidRPr="006753EB">
        <w:rPr>
          <w:lang w:eastAsia="es-ES_tradnl"/>
        </w:rPr>
        <w:t>.</w:t>
      </w:r>
    </w:p>
    <w:p w:rsidR="006753EB" w:rsidRDefault="006753EB" w:rsidP="006753EB">
      <w:pPr>
        <w:rPr>
          <w:lang w:eastAsia="es-ES_tradnl"/>
        </w:rPr>
      </w:pPr>
    </w:p>
    <w:p w:rsidR="006753EB" w:rsidRPr="006753EB" w:rsidRDefault="006753EB" w:rsidP="006753EB">
      <w:pPr>
        <w:rPr>
          <w:rFonts w:ascii="Arial" w:eastAsia="Times New Roman" w:hAnsi="Arial" w:cs="Arial"/>
          <w:color w:val="BECDE3"/>
          <w:sz w:val="26"/>
          <w:szCs w:val="26"/>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362"/>
        <w:gridCol w:w="6638"/>
      </w:tblGrid>
      <w:tr w:rsidR="006753EB" w:rsidRPr="006753EB" w:rsidTr="006753EB">
        <w:trPr>
          <w:tblHeader/>
        </w:trPr>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jc w:val="center"/>
              <w:rPr>
                <w:rFonts w:ascii="Arial" w:eastAsia="Times New Roman" w:hAnsi="Arial" w:cs="Arial"/>
                <w:b/>
                <w:bCs/>
                <w:color w:val="BECDE3"/>
                <w:sz w:val="26"/>
                <w:szCs w:val="26"/>
                <w:lang w:eastAsia="es-ES_tradnl"/>
              </w:rPr>
            </w:pPr>
            <w:r w:rsidRPr="006753EB">
              <w:rPr>
                <w:rFonts w:ascii="Arial" w:eastAsia="Times New Roman" w:hAnsi="Arial" w:cs="Arial"/>
                <w:b/>
                <w:bCs/>
                <w:color w:val="BECDE3"/>
                <w:sz w:val="26"/>
                <w:szCs w:val="26"/>
                <w:lang w:eastAsia="es-ES_tradnl"/>
              </w:rPr>
              <w:t>Unidad</w:t>
            </w:r>
          </w:p>
        </w:tc>
        <w:tc>
          <w:tcPr>
            <w:tcW w:w="0" w:type="auto"/>
            <w:tcBorders>
              <w:top w:val="single" w:sz="6" w:space="0" w:color="24385B"/>
              <w:left w:val="single" w:sz="6" w:space="0" w:color="24385B"/>
              <w:bottom w:val="single" w:sz="24"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jc w:val="center"/>
              <w:rPr>
                <w:rFonts w:ascii="Arial" w:eastAsia="Times New Roman" w:hAnsi="Arial" w:cs="Arial"/>
                <w:b/>
                <w:bCs/>
                <w:color w:val="BECDE3"/>
                <w:sz w:val="26"/>
                <w:szCs w:val="26"/>
                <w:lang w:eastAsia="es-ES_tradnl"/>
              </w:rPr>
            </w:pPr>
            <w:r w:rsidRPr="006753EB">
              <w:rPr>
                <w:rFonts w:ascii="Arial" w:eastAsia="Times New Roman" w:hAnsi="Arial" w:cs="Arial"/>
                <w:b/>
                <w:bCs/>
                <w:color w:val="BECDE3"/>
                <w:sz w:val="26"/>
                <w:szCs w:val="26"/>
                <w:lang w:eastAsia="es-ES_tradnl"/>
              </w:rPr>
              <w:t>Depende de</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em</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el elemento que lo contiene</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rem</w:t>
            </w:r>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el elemento raíz</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vw</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del ancho de la pantalla (</w:t>
            </w:r>
            <w:proofErr w:type="spellStart"/>
            <w:r w:rsidRPr="006753EB">
              <w:rPr>
                <w:rFonts w:ascii="Arial" w:eastAsia="Times New Roman" w:hAnsi="Arial" w:cs="Arial"/>
                <w:color w:val="BECDE3"/>
                <w:sz w:val="26"/>
                <w:szCs w:val="26"/>
                <w:lang w:eastAsia="es-ES_tradnl"/>
              </w:rPr>
              <w:t>view</w:t>
            </w:r>
            <w:proofErr w:type="spellEnd"/>
            <w:r w:rsidRPr="006753EB">
              <w:rPr>
                <w:rFonts w:ascii="Arial" w:eastAsia="Times New Roman" w:hAnsi="Arial" w:cs="Arial"/>
                <w:color w:val="BECDE3"/>
                <w:sz w:val="26"/>
                <w:szCs w:val="26"/>
                <w:lang w:eastAsia="es-ES_tradnl"/>
              </w:rPr>
              <w:t xml:space="preserve"> </w:t>
            </w:r>
            <w:proofErr w:type="spellStart"/>
            <w:r w:rsidRPr="006753EB">
              <w:rPr>
                <w:rFonts w:ascii="Arial" w:eastAsia="Times New Roman" w:hAnsi="Arial" w:cs="Arial"/>
                <w:color w:val="BECDE3"/>
                <w:sz w:val="26"/>
                <w:szCs w:val="26"/>
                <w:lang w:eastAsia="es-ES_tradnl"/>
              </w:rPr>
              <w:t>width</w:t>
            </w:r>
            <w:proofErr w:type="spellEnd"/>
            <w:r w:rsidRPr="006753EB">
              <w:rPr>
                <w:rFonts w:ascii="Arial" w:eastAsia="Times New Roman" w:hAnsi="Arial" w:cs="Arial"/>
                <w:color w:val="BECDE3"/>
                <w:sz w:val="26"/>
                <w:szCs w:val="26"/>
                <w:lang w:eastAsia="es-ES_tradnl"/>
              </w:rPr>
              <w:t>)</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vh</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de la altura de la pantalla (</w:t>
            </w:r>
            <w:proofErr w:type="spellStart"/>
            <w:r w:rsidRPr="006753EB">
              <w:rPr>
                <w:rFonts w:ascii="Arial" w:eastAsia="Times New Roman" w:hAnsi="Arial" w:cs="Arial"/>
                <w:color w:val="BECDE3"/>
                <w:sz w:val="26"/>
                <w:szCs w:val="26"/>
                <w:lang w:eastAsia="es-ES_tradnl"/>
              </w:rPr>
              <w:t>view</w:t>
            </w:r>
            <w:proofErr w:type="spellEnd"/>
            <w:r w:rsidRPr="006753EB">
              <w:rPr>
                <w:rFonts w:ascii="Arial" w:eastAsia="Times New Roman" w:hAnsi="Arial" w:cs="Arial"/>
                <w:color w:val="BECDE3"/>
                <w:sz w:val="26"/>
                <w:szCs w:val="26"/>
                <w:lang w:eastAsia="es-ES_tradnl"/>
              </w:rPr>
              <w:t xml:space="preserve"> </w:t>
            </w:r>
            <w:proofErr w:type="spellStart"/>
            <w:r w:rsidRPr="006753EB">
              <w:rPr>
                <w:rFonts w:ascii="Arial" w:eastAsia="Times New Roman" w:hAnsi="Arial" w:cs="Arial"/>
                <w:color w:val="BECDE3"/>
                <w:sz w:val="26"/>
                <w:szCs w:val="26"/>
                <w:lang w:eastAsia="es-ES_tradnl"/>
              </w:rPr>
              <w:t>height</w:t>
            </w:r>
            <w:proofErr w:type="spellEnd"/>
            <w:r w:rsidRPr="006753EB">
              <w:rPr>
                <w:rFonts w:ascii="Arial" w:eastAsia="Times New Roman" w:hAnsi="Arial" w:cs="Arial"/>
                <w:color w:val="BECDE3"/>
                <w:sz w:val="26"/>
                <w:szCs w:val="26"/>
                <w:lang w:eastAsia="es-ES_tradnl"/>
              </w:rPr>
              <w:t>)</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vmin</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de la dimensión más pequeña de la pantalla</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vman</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1% de la dimensión más grande de la pantalla</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ch</w:t>
            </w:r>
          </w:p>
        </w:tc>
        <w:tc>
          <w:tcPr>
            <w:tcW w:w="0" w:type="auto"/>
            <w:tcBorders>
              <w:top w:val="single" w:sz="6" w:space="0" w:color="24385B"/>
              <w:left w:val="single" w:sz="6" w:space="0" w:color="24385B"/>
              <w:bottom w:val="single" w:sz="6" w:space="0" w:color="24385B"/>
              <w:right w:val="single" w:sz="6" w:space="0" w:color="24385B"/>
            </w:tcBorders>
            <w:shd w:val="clear" w:color="auto" w:fill="0C1633"/>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 xml:space="preserve">anchura del </w:t>
            </w:r>
            <w:proofErr w:type="spellStart"/>
            <w:r w:rsidRPr="006753EB">
              <w:rPr>
                <w:rFonts w:ascii="Arial" w:eastAsia="Times New Roman" w:hAnsi="Arial" w:cs="Arial"/>
                <w:color w:val="BECDE3"/>
                <w:sz w:val="26"/>
                <w:szCs w:val="26"/>
                <w:lang w:eastAsia="es-ES_tradnl"/>
              </w:rPr>
              <w:t>caracter</w:t>
            </w:r>
            <w:proofErr w:type="spellEnd"/>
            <w:r w:rsidRPr="006753EB">
              <w:rPr>
                <w:rFonts w:ascii="Arial" w:eastAsia="Times New Roman" w:hAnsi="Arial" w:cs="Arial"/>
                <w:color w:val="BECDE3"/>
                <w:sz w:val="26"/>
                <w:szCs w:val="26"/>
                <w:lang w:eastAsia="es-ES_tradnl"/>
              </w:rPr>
              <w:t xml:space="preserve"> “0” del elemento que lo contiene</w:t>
            </w:r>
          </w:p>
        </w:tc>
      </w:tr>
      <w:tr w:rsidR="006753EB" w:rsidRPr="006753EB" w:rsidTr="006753EB">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proofErr w:type="spellStart"/>
            <w:r w:rsidRPr="006753EB">
              <w:rPr>
                <w:rFonts w:ascii="Arial" w:eastAsia="Times New Roman" w:hAnsi="Arial" w:cs="Arial"/>
                <w:color w:val="BECDE3"/>
                <w:sz w:val="26"/>
                <w:szCs w:val="26"/>
                <w:lang w:eastAsia="es-ES_tradnl"/>
              </w:rPr>
              <w:t>lh</w:t>
            </w:r>
            <w:proofErr w:type="spellEnd"/>
          </w:p>
        </w:tc>
        <w:tc>
          <w:tcPr>
            <w:tcW w:w="0" w:type="auto"/>
            <w:tcBorders>
              <w:top w:val="single" w:sz="6" w:space="0" w:color="24385B"/>
              <w:left w:val="single" w:sz="6" w:space="0" w:color="24385B"/>
              <w:bottom w:val="single" w:sz="6" w:space="0" w:color="24385B"/>
              <w:right w:val="single" w:sz="6" w:space="0" w:color="24385B"/>
            </w:tcBorders>
            <w:shd w:val="clear" w:color="auto" w:fill="121F3D"/>
            <w:tcMar>
              <w:top w:w="240" w:type="dxa"/>
              <w:left w:w="240" w:type="dxa"/>
              <w:bottom w:w="240" w:type="dxa"/>
              <w:right w:w="240" w:type="dxa"/>
            </w:tcMar>
            <w:vAlign w:val="center"/>
            <w:hideMark/>
          </w:tcPr>
          <w:p w:rsidR="006753EB" w:rsidRPr="006753EB" w:rsidRDefault="006753EB" w:rsidP="006753EB">
            <w:pPr>
              <w:rPr>
                <w:rFonts w:ascii="Arial" w:eastAsia="Times New Roman" w:hAnsi="Arial" w:cs="Arial"/>
                <w:color w:val="BECDE3"/>
                <w:sz w:val="26"/>
                <w:szCs w:val="26"/>
                <w:lang w:eastAsia="es-ES_tradnl"/>
              </w:rPr>
            </w:pPr>
            <w:r w:rsidRPr="006753EB">
              <w:rPr>
                <w:rFonts w:ascii="Arial" w:eastAsia="Times New Roman" w:hAnsi="Arial" w:cs="Arial"/>
                <w:color w:val="BECDE3"/>
                <w:sz w:val="26"/>
                <w:szCs w:val="26"/>
                <w:lang w:eastAsia="es-ES_tradnl"/>
              </w:rPr>
              <w:t>altura de la línea del elemento que lo contiene</w:t>
            </w:r>
          </w:p>
        </w:tc>
      </w:tr>
    </w:tbl>
    <w:p w:rsidR="006753EB" w:rsidRDefault="006753EB" w:rsidP="006753EB">
      <w:pPr>
        <w:spacing w:after="120"/>
        <w:outlineLvl w:val="1"/>
        <w:rPr>
          <w:rFonts w:ascii="Arial" w:eastAsia="Times New Roman" w:hAnsi="Arial" w:cs="Arial"/>
          <w:b/>
          <w:bCs/>
          <w:color w:val="BECDE3"/>
          <w:sz w:val="26"/>
          <w:szCs w:val="26"/>
          <w:lang w:eastAsia="es-ES_tradnl"/>
        </w:rPr>
      </w:pPr>
    </w:p>
    <w:p w:rsidR="006753EB" w:rsidRDefault="006753EB" w:rsidP="006753EB">
      <w:pPr>
        <w:rPr>
          <w:b/>
          <w:sz w:val="30"/>
          <w:szCs w:val="30"/>
          <w:lang w:eastAsia="es-ES_tradnl"/>
        </w:rPr>
      </w:pPr>
      <w:r w:rsidRPr="006753EB">
        <w:rPr>
          <w:b/>
          <w:sz w:val="30"/>
          <w:szCs w:val="30"/>
          <w:lang w:eastAsia="es-ES_tradnl"/>
        </w:rPr>
        <w:t xml:space="preserve">Diferencia entre rem y </w:t>
      </w:r>
      <w:proofErr w:type="spellStart"/>
      <w:r w:rsidRPr="006753EB">
        <w:rPr>
          <w:b/>
          <w:sz w:val="30"/>
          <w:szCs w:val="30"/>
          <w:lang w:eastAsia="es-ES_tradnl"/>
        </w:rPr>
        <w:t>em</w:t>
      </w:r>
      <w:proofErr w:type="spellEnd"/>
    </w:p>
    <w:p w:rsidR="006753EB" w:rsidRPr="006753EB" w:rsidRDefault="006753EB" w:rsidP="006753EB">
      <w:pPr>
        <w:rPr>
          <w:b/>
          <w:sz w:val="30"/>
          <w:szCs w:val="30"/>
          <w:lang w:eastAsia="es-ES_tradnl"/>
        </w:rPr>
      </w:pPr>
    </w:p>
    <w:p w:rsidR="006753EB" w:rsidRPr="006753EB" w:rsidRDefault="006753EB" w:rsidP="006753EB">
      <w:pPr>
        <w:rPr>
          <w:sz w:val="26"/>
          <w:szCs w:val="26"/>
          <w:lang w:eastAsia="es-ES_tradnl"/>
        </w:rPr>
      </w:pPr>
      <w:r w:rsidRPr="006753EB">
        <w:rPr>
          <w:sz w:val="26"/>
          <w:szCs w:val="26"/>
          <w:lang w:eastAsia="es-ES_tradnl"/>
        </w:rPr>
        <w:t>La medida </w:t>
      </w:r>
      <w:proofErr w:type="spellStart"/>
      <w:r w:rsidRPr="006753EB">
        <w:rPr>
          <w:rFonts w:ascii="Courier New" w:hAnsi="Courier New" w:cs="Courier New"/>
          <w:sz w:val="26"/>
          <w:szCs w:val="26"/>
          <w:shd w:val="clear" w:color="auto" w:fill="0C1633"/>
          <w:lang w:eastAsia="es-ES_tradnl"/>
        </w:rPr>
        <w:t>em</w:t>
      </w:r>
      <w:proofErr w:type="spellEnd"/>
      <w:r w:rsidRPr="006753EB">
        <w:rPr>
          <w:sz w:val="26"/>
          <w:szCs w:val="26"/>
          <w:lang w:eastAsia="es-ES_tradnl"/>
        </w:rPr>
        <w:t> depende del elemento que lo contiene, es decir, si un elemento tiene </w:t>
      </w:r>
      <w:proofErr w:type="spellStart"/>
      <w:r w:rsidRPr="006753EB">
        <w:rPr>
          <w:rFonts w:ascii="Courier New" w:hAnsi="Courier New" w:cs="Courier New"/>
          <w:sz w:val="26"/>
          <w:szCs w:val="26"/>
          <w:shd w:val="clear" w:color="auto" w:fill="0C1633"/>
          <w:lang w:eastAsia="es-ES_tradnl"/>
        </w:rPr>
        <w:t>font-size</w:t>
      </w:r>
      <w:proofErr w:type="spellEnd"/>
      <w:r w:rsidRPr="006753EB">
        <w:rPr>
          <w:sz w:val="26"/>
          <w:szCs w:val="26"/>
          <w:lang w:eastAsia="es-ES_tradnl"/>
        </w:rPr>
        <w:t> de </w:t>
      </w:r>
      <w:r w:rsidRPr="006753EB">
        <w:rPr>
          <w:rFonts w:ascii="Courier New" w:hAnsi="Courier New" w:cs="Courier New"/>
          <w:sz w:val="26"/>
          <w:szCs w:val="26"/>
          <w:shd w:val="clear" w:color="auto" w:fill="0C1633"/>
          <w:lang w:eastAsia="es-ES_tradnl"/>
        </w:rPr>
        <w:t>20px</w:t>
      </w:r>
      <w:r w:rsidRPr="006753EB">
        <w:rPr>
          <w:sz w:val="26"/>
          <w:szCs w:val="26"/>
          <w:lang w:eastAsia="es-ES_tradnl"/>
        </w:rPr>
        <w:t>, el valor de </w:t>
      </w:r>
      <w:proofErr w:type="spellStart"/>
      <w:r w:rsidRPr="006753EB">
        <w:rPr>
          <w:rFonts w:ascii="Courier New" w:hAnsi="Courier New" w:cs="Courier New"/>
          <w:sz w:val="26"/>
          <w:szCs w:val="26"/>
          <w:shd w:val="clear" w:color="auto" w:fill="0C1633"/>
          <w:lang w:eastAsia="es-ES_tradnl"/>
        </w:rPr>
        <w:t>em</w:t>
      </w:r>
      <w:proofErr w:type="spellEnd"/>
      <w:r w:rsidRPr="006753EB">
        <w:rPr>
          <w:sz w:val="26"/>
          <w:szCs w:val="26"/>
          <w:lang w:eastAsia="es-ES_tradnl"/>
        </w:rPr>
        <w:t> es igual a </w:t>
      </w:r>
      <w:r w:rsidRPr="006753EB">
        <w:rPr>
          <w:rFonts w:ascii="Courier New" w:hAnsi="Courier New" w:cs="Courier New"/>
          <w:sz w:val="26"/>
          <w:szCs w:val="26"/>
          <w:shd w:val="clear" w:color="auto" w:fill="0C1633"/>
          <w:lang w:eastAsia="es-ES_tradnl"/>
        </w:rPr>
        <w:t>20px</w:t>
      </w:r>
      <w:r w:rsidRPr="006753EB">
        <w:rPr>
          <w:sz w:val="26"/>
          <w:szCs w:val="26"/>
          <w:lang w:eastAsia="es-ES_tradnl"/>
        </w:rPr>
        <w:t>, el valor de </w:t>
      </w:r>
      <w:r w:rsidRPr="006753EB">
        <w:rPr>
          <w:rFonts w:ascii="Courier New" w:hAnsi="Courier New" w:cs="Courier New"/>
          <w:sz w:val="26"/>
          <w:szCs w:val="26"/>
          <w:shd w:val="clear" w:color="auto" w:fill="0C1633"/>
          <w:lang w:eastAsia="es-ES_tradnl"/>
        </w:rPr>
        <w:t>2em</w:t>
      </w:r>
      <w:r w:rsidRPr="006753EB">
        <w:rPr>
          <w:sz w:val="26"/>
          <w:szCs w:val="26"/>
          <w:lang w:eastAsia="es-ES_tradnl"/>
        </w:rPr>
        <w:t> será de </w:t>
      </w:r>
      <w:r w:rsidRPr="006753EB">
        <w:rPr>
          <w:rFonts w:ascii="Courier New" w:hAnsi="Courier New" w:cs="Courier New"/>
          <w:sz w:val="26"/>
          <w:szCs w:val="26"/>
          <w:shd w:val="clear" w:color="auto" w:fill="0C1633"/>
          <w:lang w:eastAsia="es-ES_tradnl"/>
        </w:rPr>
        <w:t>40px</w:t>
      </w:r>
      <w:r w:rsidRPr="006753EB">
        <w:rPr>
          <w:sz w:val="26"/>
          <w:szCs w:val="26"/>
          <w:lang w:eastAsia="es-ES_tradnl"/>
        </w:rPr>
        <w:t> y así sucesivamente.</w:t>
      </w:r>
    </w:p>
    <w:p w:rsidR="006753EB" w:rsidRDefault="006753EB" w:rsidP="006753EB">
      <w:pPr>
        <w:rPr>
          <w:sz w:val="26"/>
          <w:szCs w:val="26"/>
          <w:lang w:eastAsia="es-ES_tradnl"/>
        </w:rPr>
      </w:pPr>
      <w:r w:rsidRPr="006753EB">
        <w:rPr>
          <w:sz w:val="26"/>
          <w:szCs w:val="26"/>
          <w:lang w:eastAsia="es-ES_tradnl"/>
        </w:rPr>
        <w:t>La medida </w:t>
      </w:r>
      <w:r w:rsidRPr="006753EB">
        <w:rPr>
          <w:rFonts w:ascii="Courier New" w:hAnsi="Courier New" w:cs="Courier New"/>
          <w:sz w:val="26"/>
          <w:szCs w:val="26"/>
          <w:shd w:val="clear" w:color="auto" w:fill="0C1633"/>
          <w:lang w:eastAsia="es-ES_tradnl"/>
        </w:rPr>
        <w:t>rem</w:t>
      </w:r>
      <w:r w:rsidRPr="006753EB">
        <w:rPr>
          <w:sz w:val="26"/>
          <w:szCs w:val="26"/>
          <w:lang w:eastAsia="es-ES_tradnl"/>
        </w:rPr>
        <w:t> depende del elemento raíz, el valor del </w:t>
      </w:r>
      <w:proofErr w:type="spellStart"/>
      <w:r w:rsidRPr="006753EB">
        <w:rPr>
          <w:rFonts w:ascii="Courier New" w:hAnsi="Courier New" w:cs="Courier New"/>
          <w:sz w:val="26"/>
          <w:szCs w:val="26"/>
          <w:shd w:val="clear" w:color="auto" w:fill="0C1633"/>
          <w:lang w:eastAsia="es-ES_tradnl"/>
        </w:rPr>
        <w:t>font-size</w:t>
      </w:r>
      <w:proofErr w:type="spellEnd"/>
      <w:r w:rsidRPr="006753EB">
        <w:rPr>
          <w:sz w:val="26"/>
          <w:szCs w:val="26"/>
          <w:lang w:eastAsia="es-ES_tradnl"/>
        </w:rPr>
        <w:t> del elemento raíz es de </w:t>
      </w:r>
      <w:r w:rsidRPr="006753EB">
        <w:rPr>
          <w:rFonts w:ascii="Courier New" w:hAnsi="Courier New" w:cs="Courier New"/>
          <w:sz w:val="26"/>
          <w:szCs w:val="26"/>
          <w:shd w:val="clear" w:color="auto" w:fill="0C1633"/>
          <w:lang w:eastAsia="es-ES_tradnl"/>
        </w:rPr>
        <w:t>16px</w:t>
      </w:r>
      <w:r w:rsidRPr="006753EB">
        <w:rPr>
          <w:sz w:val="26"/>
          <w:szCs w:val="26"/>
          <w:lang w:eastAsia="es-ES_tradnl"/>
        </w:rPr>
        <w:t>, por lo tanto, el valor de </w:t>
      </w:r>
      <w:r w:rsidRPr="006753EB">
        <w:rPr>
          <w:rFonts w:ascii="Courier New" w:hAnsi="Courier New" w:cs="Courier New"/>
          <w:sz w:val="26"/>
          <w:szCs w:val="26"/>
          <w:shd w:val="clear" w:color="auto" w:fill="0C1633"/>
          <w:lang w:eastAsia="es-ES_tradnl"/>
        </w:rPr>
        <w:t>2rem</w:t>
      </w:r>
      <w:r w:rsidRPr="006753EB">
        <w:rPr>
          <w:sz w:val="26"/>
          <w:szCs w:val="26"/>
          <w:lang w:eastAsia="es-ES_tradnl"/>
        </w:rPr>
        <w:t> es igual a </w:t>
      </w:r>
      <w:r w:rsidRPr="006753EB">
        <w:rPr>
          <w:rFonts w:ascii="Courier New" w:hAnsi="Courier New" w:cs="Courier New"/>
          <w:sz w:val="26"/>
          <w:szCs w:val="26"/>
          <w:shd w:val="clear" w:color="auto" w:fill="0C1633"/>
          <w:lang w:eastAsia="es-ES_tradnl"/>
        </w:rPr>
        <w:t>32px</w:t>
      </w:r>
      <w:r w:rsidRPr="006753EB">
        <w:rPr>
          <w:sz w:val="26"/>
          <w:szCs w:val="26"/>
          <w:lang w:eastAsia="es-ES_tradnl"/>
        </w:rPr>
        <w:t>, y así sucesivamente.</w:t>
      </w:r>
    </w:p>
    <w:p w:rsidR="006753EB" w:rsidRPr="006753EB" w:rsidRDefault="006753EB" w:rsidP="006753EB">
      <w:pPr>
        <w:rPr>
          <w:sz w:val="26"/>
          <w:szCs w:val="26"/>
          <w:lang w:eastAsia="es-ES_tradnl"/>
        </w:rPr>
      </w:pPr>
    </w:p>
    <w:p w:rsidR="006753EB" w:rsidRPr="006753EB" w:rsidRDefault="00570DC0" w:rsidP="006753EB">
      <w:pPr>
        <w:rPr>
          <w:sz w:val="26"/>
          <w:szCs w:val="26"/>
          <w:lang w:eastAsia="es-ES_tradnl"/>
        </w:rPr>
      </w:pPr>
      <w:hyperlink r:id="rId6" w:tgtFrame="_blank" w:history="1">
        <w:r w:rsidR="006753EB" w:rsidRPr="006753EB">
          <w:rPr>
            <w:color w:val="33B1FF"/>
            <w:sz w:val="26"/>
            <w:szCs w:val="26"/>
            <w:u w:val="single"/>
            <w:lang w:eastAsia="es-ES_tradnl"/>
          </w:rPr>
          <w:t xml:space="preserve">Ejemplo de medida </w:t>
        </w:r>
        <w:proofErr w:type="spellStart"/>
        <w:r w:rsidR="006753EB" w:rsidRPr="006753EB">
          <w:rPr>
            <w:color w:val="33B1FF"/>
            <w:sz w:val="26"/>
            <w:szCs w:val="26"/>
            <w:u w:val="single"/>
            <w:lang w:eastAsia="es-ES_tradnl"/>
          </w:rPr>
          <w:t>em</w:t>
        </w:r>
        <w:proofErr w:type="spellEnd"/>
      </w:hyperlink>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570DC0" w:rsidRDefault="00570DC0" w:rsidP="006753EB">
      <w:pPr>
        <w:rPr>
          <w:sz w:val="26"/>
          <w:szCs w:val="26"/>
          <w:lang w:eastAsia="es-ES_tradnl"/>
        </w:rPr>
      </w:pPr>
    </w:p>
    <w:p w:rsidR="006753EB" w:rsidRPr="00570DC0" w:rsidRDefault="006753EB" w:rsidP="006753EB">
      <w:pPr>
        <w:rPr>
          <w:sz w:val="26"/>
          <w:szCs w:val="26"/>
          <w:lang w:eastAsia="es-ES_tradnl"/>
        </w:rPr>
      </w:pPr>
      <w:r w:rsidRPr="00570DC0">
        <w:rPr>
          <w:sz w:val="26"/>
          <w:szCs w:val="26"/>
          <w:lang w:eastAsia="es-ES_tradnl"/>
        </w:rPr>
        <w:lastRenderedPageBreak/>
        <w:t>En las herramientas del desarrollador, te muestra el tamaño de la fuente </w:t>
      </w:r>
      <w:r w:rsidRPr="00570DC0">
        <w:rPr>
          <w:i/>
          <w:iCs/>
          <w:sz w:val="26"/>
          <w:szCs w:val="26"/>
          <w:lang w:eastAsia="es-ES_tradnl"/>
        </w:rPr>
        <w:t>(</w:t>
      </w:r>
      <w:proofErr w:type="spellStart"/>
      <w:r w:rsidRPr="00570DC0">
        <w:rPr>
          <w:i/>
          <w:iCs/>
          <w:sz w:val="26"/>
          <w:szCs w:val="26"/>
          <w:lang w:eastAsia="es-ES_tradnl"/>
        </w:rPr>
        <w:t>font</w:t>
      </w:r>
      <w:proofErr w:type="spellEnd"/>
      <w:r w:rsidRPr="00570DC0">
        <w:rPr>
          <w:i/>
          <w:iCs/>
          <w:sz w:val="26"/>
          <w:szCs w:val="26"/>
          <w:lang w:eastAsia="es-ES_tradnl"/>
        </w:rPr>
        <w:t>)</w:t>
      </w:r>
      <w:r w:rsidRPr="00570DC0">
        <w:rPr>
          <w:sz w:val="26"/>
          <w:szCs w:val="26"/>
          <w:lang w:eastAsia="es-ES_tradnl"/>
        </w:rPr>
        <w:t> en píxeles.</w:t>
      </w:r>
    </w:p>
    <w:p w:rsidR="00570DC0" w:rsidRPr="006753EB" w:rsidRDefault="00570DC0" w:rsidP="006753EB">
      <w:pPr>
        <w:rPr>
          <w:rFonts w:ascii="Times New Roman" w:hAnsi="Times New Roman" w:cs="Times New Roman"/>
          <w:sz w:val="26"/>
          <w:szCs w:val="26"/>
          <w:lang w:eastAsia="es-ES_tradnl"/>
        </w:rPr>
      </w:pPr>
    </w:p>
    <w:p w:rsidR="006753EB" w:rsidRDefault="00570DC0" w:rsidP="006753EB">
      <w:pPr>
        <w:rPr>
          <w:sz w:val="26"/>
          <w:szCs w:val="26"/>
        </w:rPr>
      </w:pPr>
      <w:bookmarkStart w:id="0" w:name="_GoBack"/>
      <w:r>
        <w:rPr>
          <w:noProof/>
          <w:sz w:val="26"/>
          <w:szCs w:val="26"/>
        </w:rPr>
        <w:drawing>
          <wp:inline distT="0" distB="0" distL="0" distR="0">
            <wp:extent cx="2581275" cy="205608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dadesDeMedidas2.png"/>
                    <pic:cNvPicPr/>
                  </pic:nvPicPr>
                  <pic:blipFill>
                    <a:blip r:embed="rId7">
                      <a:extLst>
                        <a:ext uri="{28A0092B-C50C-407E-A947-70E740481C1C}">
                          <a14:useLocalDpi xmlns:a14="http://schemas.microsoft.com/office/drawing/2010/main" val="0"/>
                        </a:ext>
                      </a:extLst>
                    </a:blip>
                    <a:stretch>
                      <a:fillRect/>
                    </a:stretch>
                  </pic:blipFill>
                  <pic:spPr>
                    <a:xfrm>
                      <a:off x="0" y="0"/>
                      <a:ext cx="2596416" cy="2068140"/>
                    </a:xfrm>
                    <a:prstGeom prst="rect">
                      <a:avLst/>
                    </a:prstGeom>
                  </pic:spPr>
                </pic:pic>
              </a:graphicData>
            </a:graphic>
          </wp:inline>
        </w:drawing>
      </w:r>
      <w:bookmarkEnd w:id="0"/>
    </w:p>
    <w:p w:rsidR="00570DC0" w:rsidRDefault="00570DC0" w:rsidP="006753EB">
      <w:pPr>
        <w:rPr>
          <w:sz w:val="26"/>
          <w:szCs w:val="26"/>
        </w:rPr>
      </w:pPr>
    </w:p>
    <w:p w:rsidR="00570DC0" w:rsidRPr="00570DC0" w:rsidRDefault="00570DC0" w:rsidP="00570DC0">
      <w:pPr>
        <w:rPr>
          <w:sz w:val="26"/>
          <w:szCs w:val="26"/>
        </w:rPr>
      </w:pPr>
    </w:p>
    <w:p w:rsidR="00570DC0" w:rsidRDefault="00570DC0" w:rsidP="00570DC0">
      <w:pPr>
        <w:rPr>
          <w:rFonts w:ascii="Arial" w:hAnsi="Arial" w:cs="Arial"/>
          <w:color w:val="BECDE3"/>
          <w:sz w:val="26"/>
          <w:szCs w:val="26"/>
        </w:rPr>
      </w:pPr>
      <w:hyperlink r:id="rId8" w:tgtFrame="_blank" w:history="1">
        <w:r w:rsidRPr="00570DC0">
          <w:rPr>
            <w:rStyle w:val="Hipervnculo"/>
            <w:rFonts w:ascii="Arial" w:hAnsi="Arial" w:cs="Arial"/>
            <w:color w:val="33B1FF"/>
            <w:sz w:val="26"/>
            <w:szCs w:val="26"/>
          </w:rPr>
          <w:t>Ejemplo de medida rem</w:t>
        </w:r>
      </w:hyperlink>
    </w:p>
    <w:p w:rsidR="00570DC0" w:rsidRPr="00570DC0" w:rsidRDefault="00570DC0" w:rsidP="00570DC0">
      <w:pPr>
        <w:rPr>
          <w:rFonts w:ascii="Arial" w:hAnsi="Arial" w:cs="Arial"/>
          <w:color w:val="BECDE3"/>
          <w:sz w:val="26"/>
          <w:szCs w:val="26"/>
        </w:rPr>
      </w:pPr>
    </w:p>
    <w:p w:rsidR="00570DC0" w:rsidRDefault="00570DC0" w:rsidP="00570DC0">
      <w:pPr>
        <w:rPr>
          <w:b/>
          <w:sz w:val="30"/>
          <w:szCs w:val="30"/>
        </w:rPr>
      </w:pPr>
      <w:r w:rsidRPr="00570DC0">
        <w:rPr>
          <w:b/>
          <w:sz w:val="30"/>
          <w:szCs w:val="30"/>
        </w:rPr>
        <w:t>Diferencia entre porcentajes y la anchura y altura de la pantalla</w:t>
      </w:r>
    </w:p>
    <w:p w:rsidR="00570DC0" w:rsidRPr="00570DC0" w:rsidRDefault="00570DC0" w:rsidP="00570DC0">
      <w:pPr>
        <w:rPr>
          <w:b/>
          <w:sz w:val="30"/>
          <w:szCs w:val="30"/>
        </w:rPr>
      </w:pPr>
    </w:p>
    <w:p w:rsidR="00570DC0" w:rsidRDefault="00570DC0" w:rsidP="00570DC0">
      <w:pPr>
        <w:rPr>
          <w:sz w:val="26"/>
          <w:szCs w:val="26"/>
        </w:rPr>
      </w:pPr>
      <w:r w:rsidRPr="00570DC0">
        <w:rPr>
          <w:sz w:val="26"/>
          <w:szCs w:val="26"/>
        </w:rPr>
        <w:t>Los porcentajes representan el tamaño con respecto al total del</w:t>
      </w:r>
      <w:r w:rsidRPr="00570DC0">
        <w:rPr>
          <w:rStyle w:val="apple-converted-space"/>
          <w:rFonts w:ascii="Arial" w:hAnsi="Arial" w:cs="Arial"/>
          <w:color w:val="BECDE3"/>
          <w:sz w:val="26"/>
          <w:szCs w:val="26"/>
        </w:rPr>
        <w:t> </w:t>
      </w:r>
      <w:r w:rsidRPr="00570DC0">
        <w:rPr>
          <w:b/>
        </w:rPr>
        <w:t>elemento padre</w:t>
      </w:r>
      <w:r w:rsidRPr="00570DC0">
        <w:rPr>
          <w:sz w:val="26"/>
          <w:szCs w:val="26"/>
        </w:rPr>
        <w:t>. Si el elemento padre tiene</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20px</w:t>
      </w:r>
      <w:r w:rsidRPr="00570DC0">
        <w:rPr>
          <w:sz w:val="26"/>
          <w:szCs w:val="26"/>
        </w:rPr>
        <w:t>, entonces el</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w:t>
      </w:r>
      <w:r w:rsidRPr="00570DC0">
        <w:rPr>
          <w:rStyle w:val="apple-converted-space"/>
          <w:rFonts w:ascii="Arial" w:hAnsi="Arial" w:cs="Arial"/>
          <w:color w:val="BECDE3"/>
          <w:sz w:val="26"/>
          <w:szCs w:val="26"/>
        </w:rPr>
        <w:t> </w:t>
      </w:r>
      <w:r w:rsidRPr="00570DC0">
        <w:rPr>
          <w:sz w:val="26"/>
          <w:szCs w:val="26"/>
        </w:rPr>
        <w:t>será de</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20px</w:t>
      </w:r>
      <w:r w:rsidRPr="00570DC0">
        <w:rPr>
          <w:sz w:val="26"/>
          <w:szCs w:val="26"/>
        </w:rPr>
        <w:t>.</w:t>
      </w:r>
    </w:p>
    <w:p w:rsidR="00570DC0" w:rsidRPr="00570DC0" w:rsidRDefault="00570DC0" w:rsidP="00570DC0">
      <w:pPr>
        <w:rPr>
          <w:sz w:val="26"/>
          <w:szCs w:val="26"/>
        </w:rPr>
      </w:pPr>
    </w:p>
    <w:p w:rsidR="00570DC0" w:rsidRDefault="00570DC0" w:rsidP="00570DC0">
      <w:pPr>
        <w:rPr>
          <w:sz w:val="26"/>
          <w:szCs w:val="26"/>
        </w:rPr>
      </w:pPr>
      <w:r w:rsidRPr="00570DC0">
        <w:rPr>
          <w:sz w:val="26"/>
          <w:szCs w:val="26"/>
        </w:rPr>
        <w:t>Por otra parte, las medidas de anchura</w:t>
      </w:r>
      <w:r w:rsidRPr="00570DC0">
        <w:rPr>
          <w:rStyle w:val="apple-converted-space"/>
          <w:rFonts w:ascii="Arial" w:hAnsi="Arial" w:cs="Arial"/>
          <w:color w:val="BECDE3"/>
          <w:sz w:val="26"/>
          <w:szCs w:val="26"/>
        </w:rPr>
        <w:t> </w:t>
      </w:r>
      <w:proofErr w:type="spellStart"/>
      <w:r w:rsidRPr="00570DC0">
        <w:rPr>
          <w:rStyle w:val="CdigoHTML"/>
          <w:rFonts w:eastAsiaTheme="minorHAnsi"/>
          <w:color w:val="BECDE3"/>
          <w:sz w:val="26"/>
          <w:szCs w:val="26"/>
          <w:shd w:val="clear" w:color="auto" w:fill="0C1633"/>
        </w:rPr>
        <w:t>vw</w:t>
      </w:r>
      <w:proofErr w:type="spellEnd"/>
      <w:r w:rsidRPr="00570DC0">
        <w:rPr>
          <w:rStyle w:val="apple-converted-space"/>
          <w:rFonts w:ascii="Arial" w:hAnsi="Arial" w:cs="Arial"/>
          <w:color w:val="BECDE3"/>
          <w:sz w:val="26"/>
          <w:szCs w:val="26"/>
        </w:rPr>
        <w:t> </w:t>
      </w:r>
      <w:r w:rsidRPr="00570DC0">
        <w:rPr>
          <w:sz w:val="26"/>
          <w:szCs w:val="26"/>
        </w:rPr>
        <w:t>y altura</w:t>
      </w:r>
      <w:r w:rsidRPr="00570DC0">
        <w:rPr>
          <w:rStyle w:val="apple-converted-space"/>
          <w:rFonts w:ascii="Arial" w:hAnsi="Arial" w:cs="Arial"/>
          <w:color w:val="BECDE3"/>
          <w:sz w:val="26"/>
          <w:szCs w:val="26"/>
        </w:rPr>
        <w:t> </w:t>
      </w:r>
      <w:proofErr w:type="spellStart"/>
      <w:r w:rsidRPr="00570DC0">
        <w:rPr>
          <w:rStyle w:val="CdigoHTML"/>
          <w:rFonts w:eastAsiaTheme="minorHAnsi"/>
          <w:color w:val="BECDE3"/>
          <w:sz w:val="26"/>
          <w:szCs w:val="26"/>
          <w:shd w:val="clear" w:color="auto" w:fill="0C1633"/>
        </w:rPr>
        <w:t>vh</w:t>
      </w:r>
      <w:proofErr w:type="spellEnd"/>
      <w:r w:rsidRPr="00570DC0">
        <w:rPr>
          <w:rStyle w:val="apple-converted-space"/>
          <w:rFonts w:ascii="Arial" w:hAnsi="Arial" w:cs="Arial"/>
          <w:color w:val="BECDE3"/>
          <w:sz w:val="26"/>
          <w:szCs w:val="26"/>
        </w:rPr>
        <w:t> </w:t>
      </w:r>
      <w:r w:rsidRPr="00570DC0">
        <w:rPr>
          <w:sz w:val="26"/>
          <w:szCs w:val="26"/>
        </w:rPr>
        <w:t>representan el tamaño con respecto al total de la pantalla. Si el elemento tiene un tamaño de</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100vw</w:t>
      </w:r>
      <w:r w:rsidRPr="00570DC0">
        <w:rPr>
          <w:rStyle w:val="apple-converted-space"/>
          <w:rFonts w:ascii="Arial" w:hAnsi="Arial" w:cs="Arial"/>
          <w:color w:val="BECDE3"/>
          <w:sz w:val="26"/>
          <w:szCs w:val="26"/>
        </w:rPr>
        <w:t> </w:t>
      </w:r>
      <w:r w:rsidRPr="00570DC0">
        <w:rPr>
          <w:sz w:val="26"/>
          <w:szCs w:val="26"/>
        </w:rPr>
        <w:t>será el 100 por ciento de la pantalla.</w:t>
      </w:r>
    </w:p>
    <w:p w:rsidR="00570DC0" w:rsidRPr="00570DC0" w:rsidRDefault="00570DC0" w:rsidP="00570DC0">
      <w:pPr>
        <w:rPr>
          <w:sz w:val="26"/>
          <w:szCs w:val="26"/>
        </w:rPr>
      </w:pPr>
    </w:p>
    <w:p w:rsidR="00570DC0" w:rsidRDefault="00570DC0" w:rsidP="00570DC0">
      <w:pPr>
        <w:rPr>
          <w:sz w:val="26"/>
          <w:szCs w:val="26"/>
        </w:rPr>
      </w:pPr>
      <w:r w:rsidRPr="00570DC0">
        <w:rPr>
          <w:sz w:val="26"/>
          <w:szCs w:val="26"/>
        </w:rPr>
        <w:t>Si un elemento tiene todo el tamaño de la pantalla, entonces solamente en ese punto la medida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w:t>
      </w:r>
      <w:r w:rsidRPr="00570DC0">
        <w:rPr>
          <w:rStyle w:val="apple-converted-space"/>
          <w:rFonts w:ascii="Arial" w:hAnsi="Arial" w:cs="Arial"/>
          <w:color w:val="BECDE3"/>
          <w:sz w:val="26"/>
          <w:szCs w:val="26"/>
        </w:rPr>
        <w:t> </w:t>
      </w:r>
      <w:r w:rsidRPr="00570DC0">
        <w:rPr>
          <w:sz w:val="26"/>
          <w:szCs w:val="26"/>
        </w:rPr>
        <w:t>será igual 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100vw</w:t>
      </w:r>
      <w:r w:rsidRPr="00570DC0">
        <w:rPr>
          <w:rStyle w:val="apple-converted-space"/>
          <w:rFonts w:ascii="Arial" w:hAnsi="Arial" w:cs="Arial"/>
          <w:color w:val="BECDE3"/>
          <w:sz w:val="26"/>
          <w:szCs w:val="26"/>
        </w:rPr>
        <w:t> </w:t>
      </w:r>
      <w:r w:rsidRPr="00570DC0">
        <w:rPr>
          <w:sz w:val="26"/>
          <w:szCs w:val="26"/>
        </w:rPr>
        <w:t>o</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100vh</w:t>
      </w:r>
      <w:r w:rsidRPr="00570DC0">
        <w:rPr>
          <w:sz w:val="26"/>
          <w:szCs w:val="26"/>
        </w:rPr>
        <w:t>.</w:t>
      </w:r>
    </w:p>
    <w:p w:rsidR="00570DC0" w:rsidRPr="00570DC0" w:rsidRDefault="00570DC0" w:rsidP="00570DC0">
      <w:pPr>
        <w:rPr>
          <w:sz w:val="26"/>
          <w:szCs w:val="26"/>
        </w:rPr>
      </w:pPr>
    </w:p>
    <w:p w:rsidR="00570DC0" w:rsidRDefault="00570DC0" w:rsidP="00570DC0">
      <w:pPr>
        <w:rPr>
          <w:b/>
          <w:sz w:val="30"/>
          <w:szCs w:val="30"/>
        </w:rPr>
      </w:pPr>
      <w:r w:rsidRPr="00570DC0">
        <w:rPr>
          <w:b/>
          <w:sz w:val="30"/>
          <w:szCs w:val="30"/>
        </w:rPr>
        <w:t>Problema con las medidas de texto</w:t>
      </w:r>
    </w:p>
    <w:p w:rsidR="00570DC0" w:rsidRPr="00570DC0" w:rsidRDefault="00570DC0" w:rsidP="00570DC0">
      <w:pPr>
        <w:rPr>
          <w:b/>
          <w:sz w:val="30"/>
          <w:szCs w:val="30"/>
        </w:rPr>
      </w:pPr>
    </w:p>
    <w:p w:rsidR="00570DC0" w:rsidRDefault="00570DC0" w:rsidP="00570DC0">
      <w:pPr>
        <w:rPr>
          <w:sz w:val="26"/>
          <w:szCs w:val="26"/>
        </w:rPr>
      </w:pPr>
      <w:r w:rsidRPr="00570DC0">
        <w:rPr>
          <w:sz w:val="26"/>
          <w:szCs w:val="26"/>
        </w:rPr>
        <w:t>Los navegadores tienen una opción para cambiar el tamaño del texto. Con medidas absolutas, el tamaño de la letra no cambiará, por lo que será un problema para el usuario.</w:t>
      </w:r>
    </w:p>
    <w:p w:rsidR="00570DC0" w:rsidRPr="00570DC0" w:rsidRDefault="00570DC0" w:rsidP="00570DC0">
      <w:pPr>
        <w:rPr>
          <w:sz w:val="26"/>
          <w:szCs w:val="26"/>
        </w:rPr>
      </w:pPr>
    </w:p>
    <w:p w:rsidR="00570DC0" w:rsidRDefault="00570DC0" w:rsidP="00570DC0">
      <w:pPr>
        <w:rPr>
          <w:sz w:val="26"/>
          <w:szCs w:val="26"/>
        </w:rPr>
      </w:pPr>
      <w:r w:rsidRPr="00570DC0">
        <w:rPr>
          <w:sz w:val="26"/>
          <w:szCs w:val="26"/>
        </w:rPr>
        <w:t>Con medidas relativas, el tamaño cambiará con respecto a la fuente del elemento raíz. Por lo que estas son una buena opción para solucionar este problema de accesibilidad, en específico la medida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rem</w:t>
      </w:r>
      <w:r w:rsidRPr="00570DC0">
        <w:rPr>
          <w:sz w:val="26"/>
          <w:szCs w:val="26"/>
        </w:rPr>
        <w:t>.</w:t>
      </w:r>
    </w:p>
    <w:p w:rsidR="00570DC0" w:rsidRPr="00570DC0" w:rsidRDefault="00570DC0" w:rsidP="00570DC0">
      <w:pPr>
        <w:rPr>
          <w:sz w:val="26"/>
          <w:szCs w:val="26"/>
        </w:rPr>
      </w:pPr>
    </w:p>
    <w:p w:rsidR="00570DC0" w:rsidRDefault="00570DC0" w:rsidP="00570DC0">
      <w:pPr>
        <w:rPr>
          <w:sz w:val="26"/>
          <w:szCs w:val="26"/>
        </w:rPr>
      </w:pPr>
      <w:r w:rsidRPr="00570DC0">
        <w:rPr>
          <w:sz w:val="26"/>
          <w:szCs w:val="26"/>
        </w:rPr>
        <w:t>Sin embargo, la medida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rem</w:t>
      </w:r>
      <w:r w:rsidRPr="00570DC0">
        <w:rPr>
          <w:rStyle w:val="apple-converted-space"/>
          <w:rFonts w:ascii="Arial" w:hAnsi="Arial" w:cs="Arial"/>
          <w:color w:val="BECDE3"/>
          <w:sz w:val="26"/>
          <w:szCs w:val="26"/>
        </w:rPr>
        <w:t> </w:t>
      </w:r>
      <w:r w:rsidRPr="00570DC0">
        <w:rPr>
          <w:sz w:val="26"/>
          <w:szCs w:val="26"/>
        </w:rPr>
        <w:t>equivale 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16px</w:t>
      </w:r>
      <w:r w:rsidRPr="00570DC0">
        <w:rPr>
          <w:rStyle w:val="apple-converted-space"/>
          <w:rFonts w:ascii="Arial" w:hAnsi="Arial" w:cs="Arial"/>
          <w:color w:val="BECDE3"/>
          <w:sz w:val="26"/>
          <w:szCs w:val="26"/>
        </w:rPr>
        <w:t> </w:t>
      </w:r>
      <w:r w:rsidRPr="00570DC0">
        <w:rPr>
          <w:sz w:val="26"/>
          <w:szCs w:val="26"/>
        </w:rPr>
        <w:t>y puede ser confuso mientras utilices valores altos. Por lo que vamos a cambiar el valor del elemento de la raíz para que la medida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rem</w:t>
      </w:r>
      <w:r w:rsidRPr="00570DC0">
        <w:rPr>
          <w:rStyle w:val="apple-converted-space"/>
          <w:rFonts w:ascii="Arial" w:hAnsi="Arial" w:cs="Arial"/>
          <w:color w:val="BECDE3"/>
          <w:sz w:val="26"/>
          <w:szCs w:val="26"/>
        </w:rPr>
        <w:t> </w:t>
      </w:r>
      <w:r w:rsidRPr="00570DC0">
        <w:rPr>
          <w:sz w:val="26"/>
          <w:szCs w:val="26"/>
        </w:rPr>
        <w:t>sea igual 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10px</w:t>
      </w:r>
      <w:r w:rsidRPr="00570DC0">
        <w:rPr>
          <w:sz w:val="26"/>
          <w:szCs w:val="26"/>
        </w:rPr>
        <w:t>.</w:t>
      </w:r>
    </w:p>
    <w:p w:rsidR="00570DC0" w:rsidRPr="00570DC0" w:rsidRDefault="00570DC0" w:rsidP="00570DC0">
      <w:pPr>
        <w:rPr>
          <w:sz w:val="26"/>
          <w:szCs w:val="26"/>
        </w:rPr>
      </w:pPr>
    </w:p>
    <w:p w:rsidR="00570DC0" w:rsidRDefault="00570DC0" w:rsidP="00570DC0">
      <w:pPr>
        <w:rPr>
          <w:sz w:val="26"/>
          <w:szCs w:val="26"/>
        </w:rPr>
      </w:pPr>
      <w:r w:rsidRPr="00570DC0">
        <w:rPr>
          <w:sz w:val="26"/>
          <w:szCs w:val="26"/>
        </w:rPr>
        <w:t>En la etiqueta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&lt;</w:t>
      </w:r>
      <w:proofErr w:type="spellStart"/>
      <w:r w:rsidRPr="00570DC0">
        <w:rPr>
          <w:rStyle w:val="CdigoHTML"/>
          <w:rFonts w:eastAsiaTheme="minorHAnsi"/>
          <w:color w:val="BECDE3"/>
          <w:sz w:val="26"/>
          <w:szCs w:val="26"/>
          <w:shd w:val="clear" w:color="auto" w:fill="0C1633"/>
        </w:rPr>
        <w:t>html</w:t>
      </w:r>
      <w:proofErr w:type="spellEnd"/>
      <w:r w:rsidRPr="00570DC0">
        <w:rPr>
          <w:rStyle w:val="CdigoHTML"/>
          <w:rFonts w:eastAsiaTheme="minorHAnsi"/>
          <w:color w:val="BECDE3"/>
          <w:sz w:val="26"/>
          <w:szCs w:val="26"/>
          <w:shd w:val="clear" w:color="auto" w:fill="0C1633"/>
        </w:rPr>
        <w:t>&gt;</w:t>
      </w:r>
      <w:r w:rsidRPr="00570DC0">
        <w:rPr>
          <w:rStyle w:val="apple-converted-space"/>
          <w:rFonts w:ascii="Arial" w:hAnsi="Arial" w:cs="Arial"/>
          <w:color w:val="BECDE3"/>
          <w:sz w:val="26"/>
          <w:szCs w:val="26"/>
        </w:rPr>
        <w:t> </w:t>
      </w:r>
      <w:r w:rsidRPr="00570DC0">
        <w:rPr>
          <w:sz w:val="26"/>
          <w:szCs w:val="26"/>
        </w:rPr>
        <w:t>cambia el valor de la propiedad</w:t>
      </w:r>
      <w:r w:rsidRPr="00570DC0">
        <w:rPr>
          <w:rStyle w:val="apple-converted-space"/>
          <w:rFonts w:ascii="Arial" w:hAnsi="Arial" w:cs="Arial"/>
          <w:color w:val="BECDE3"/>
          <w:sz w:val="26"/>
          <w:szCs w:val="26"/>
        </w:rPr>
        <w:t> </w:t>
      </w:r>
      <w:proofErr w:type="spellStart"/>
      <w:r w:rsidRPr="00570DC0">
        <w:rPr>
          <w:rStyle w:val="CdigoHTML"/>
          <w:rFonts w:eastAsiaTheme="minorHAnsi"/>
          <w:color w:val="BECDE3"/>
          <w:sz w:val="26"/>
          <w:szCs w:val="26"/>
          <w:shd w:val="clear" w:color="auto" w:fill="0C1633"/>
        </w:rPr>
        <w:t>font-size</w:t>
      </w:r>
      <w:proofErr w:type="spellEnd"/>
      <w:r w:rsidRPr="00570DC0">
        <w:rPr>
          <w:rStyle w:val="apple-converted-space"/>
          <w:rFonts w:ascii="Arial" w:hAnsi="Arial" w:cs="Arial"/>
          <w:color w:val="BECDE3"/>
          <w:sz w:val="26"/>
          <w:szCs w:val="26"/>
        </w:rPr>
        <w:t> </w:t>
      </w:r>
      <w:r w:rsidRPr="00570DC0">
        <w:rPr>
          <w:sz w:val="26"/>
          <w:szCs w:val="26"/>
        </w:rPr>
        <w:t>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62.5%</w:t>
      </w:r>
      <w:r w:rsidRPr="00570DC0">
        <w:rPr>
          <w:sz w:val="26"/>
          <w:szCs w:val="26"/>
        </w:rPr>
        <w:t>, resultado de una regla de tres: si</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16px</w:t>
      </w:r>
      <w:r w:rsidRPr="00570DC0">
        <w:rPr>
          <w:rStyle w:val="apple-converted-space"/>
          <w:rFonts w:ascii="Arial" w:hAnsi="Arial" w:cs="Arial"/>
          <w:color w:val="BECDE3"/>
          <w:sz w:val="26"/>
          <w:szCs w:val="26"/>
        </w:rPr>
        <w:t> </w:t>
      </w:r>
      <w:r w:rsidRPr="00570DC0">
        <w:rPr>
          <w:sz w:val="26"/>
          <w:szCs w:val="26"/>
        </w:rPr>
        <w:t>es igual al</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100%</w:t>
      </w:r>
      <w:r w:rsidRPr="00570DC0">
        <w:rPr>
          <w:rStyle w:val="apple-converted-space"/>
          <w:rFonts w:ascii="Arial" w:hAnsi="Arial" w:cs="Arial"/>
          <w:color w:val="BECDE3"/>
          <w:sz w:val="26"/>
          <w:szCs w:val="26"/>
        </w:rPr>
        <w:t> </w:t>
      </w:r>
      <w:r w:rsidRPr="00570DC0">
        <w:rPr>
          <w:sz w:val="26"/>
          <w:szCs w:val="26"/>
        </w:rPr>
        <w:t>entonces cuál será el porcentaje para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10px</w:t>
      </w:r>
      <w:r w:rsidRPr="00570DC0">
        <w:rPr>
          <w:sz w:val="26"/>
          <w:szCs w:val="26"/>
        </w:rPr>
        <w:t>.</w:t>
      </w:r>
    </w:p>
    <w:p w:rsidR="00570DC0" w:rsidRPr="00570DC0" w:rsidRDefault="00570DC0" w:rsidP="00570DC0">
      <w:pPr>
        <w:rPr>
          <w:sz w:val="26"/>
          <w:szCs w:val="26"/>
        </w:rPr>
      </w:pPr>
    </w:p>
    <w:p w:rsidR="00570DC0" w:rsidRPr="00570DC0" w:rsidRDefault="00570DC0" w:rsidP="00570DC0">
      <w:pPr>
        <w:rPr>
          <w:rStyle w:val="CdigoHTML"/>
          <w:rFonts w:eastAsiaTheme="minorHAnsi"/>
          <w:color w:val="FFFFFF"/>
          <w:sz w:val="26"/>
          <w:szCs w:val="26"/>
          <w:shd w:val="clear" w:color="auto" w:fill="0C1633"/>
        </w:rPr>
      </w:pPr>
      <w:proofErr w:type="spellStart"/>
      <w:r w:rsidRPr="00570DC0">
        <w:rPr>
          <w:rStyle w:val="hljs-selector-tag"/>
          <w:b/>
          <w:bCs/>
          <w:color w:val="F92672"/>
          <w:sz w:val="26"/>
          <w:szCs w:val="26"/>
          <w:shd w:val="clear" w:color="auto" w:fill="0C1633"/>
        </w:rPr>
        <w:t>html</w:t>
      </w:r>
      <w:proofErr w:type="spellEnd"/>
      <w:r w:rsidRPr="00570DC0">
        <w:rPr>
          <w:rStyle w:val="CdigoHTML"/>
          <w:rFonts w:eastAsiaTheme="minorHAnsi"/>
          <w:color w:val="FFFFFF"/>
          <w:sz w:val="26"/>
          <w:szCs w:val="26"/>
          <w:shd w:val="clear" w:color="auto" w:fill="0C1633"/>
        </w:rPr>
        <w:t xml:space="preserve"> {</w:t>
      </w:r>
    </w:p>
    <w:p w:rsidR="00570DC0" w:rsidRPr="00570DC0" w:rsidRDefault="00570DC0" w:rsidP="00570DC0">
      <w:pPr>
        <w:rPr>
          <w:rStyle w:val="CdigoHTML"/>
          <w:rFonts w:eastAsiaTheme="minorHAnsi"/>
          <w:color w:val="FFFFFF"/>
          <w:sz w:val="26"/>
          <w:szCs w:val="26"/>
          <w:shd w:val="clear" w:color="auto" w:fill="0C1633"/>
        </w:rPr>
      </w:pPr>
      <w:r w:rsidRPr="00570DC0">
        <w:rPr>
          <w:rStyle w:val="CdigoHTML"/>
          <w:rFonts w:eastAsiaTheme="minorHAnsi"/>
          <w:color w:val="FFFFFF"/>
          <w:sz w:val="26"/>
          <w:szCs w:val="26"/>
          <w:shd w:val="clear" w:color="auto" w:fill="0C1633"/>
        </w:rPr>
        <w:t xml:space="preserve">    </w:t>
      </w:r>
      <w:proofErr w:type="spellStart"/>
      <w:r w:rsidRPr="00570DC0">
        <w:rPr>
          <w:rStyle w:val="hljs-attribute"/>
          <w:color w:val="BF79DB"/>
          <w:sz w:val="26"/>
          <w:szCs w:val="26"/>
          <w:shd w:val="clear" w:color="auto" w:fill="0C1633"/>
        </w:rPr>
        <w:t>font-size</w:t>
      </w:r>
      <w:proofErr w:type="spellEnd"/>
      <w:r w:rsidRPr="00570DC0">
        <w:rPr>
          <w:rStyle w:val="CdigoHTML"/>
          <w:rFonts w:eastAsiaTheme="minorHAnsi"/>
          <w:color w:val="FFFFFF"/>
          <w:sz w:val="26"/>
          <w:szCs w:val="26"/>
          <w:shd w:val="clear" w:color="auto" w:fill="0C1633"/>
        </w:rPr>
        <w:t xml:space="preserve">: </w:t>
      </w:r>
      <w:r w:rsidRPr="00570DC0">
        <w:rPr>
          <w:rStyle w:val="hljs-number"/>
          <w:color w:val="FFFFFF"/>
          <w:sz w:val="26"/>
          <w:szCs w:val="26"/>
          <w:shd w:val="clear" w:color="auto" w:fill="0C1633"/>
        </w:rPr>
        <w:t>62.5%</w:t>
      </w:r>
      <w:r w:rsidRPr="00570DC0">
        <w:rPr>
          <w:rStyle w:val="CdigoHTML"/>
          <w:rFonts w:eastAsiaTheme="minorHAnsi"/>
          <w:color w:val="FFFFFF"/>
          <w:sz w:val="26"/>
          <w:szCs w:val="26"/>
          <w:shd w:val="clear" w:color="auto" w:fill="0C1633"/>
        </w:rPr>
        <w:t>;</w:t>
      </w:r>
    </w:p>
    <w:p w:rsidR="00570DC0" w:rsidRDefault="00570DC0" w:rsidP="00570DC0">
      <w:pPr>
        <w:rPr>
          <w:rStyle w:val="CdigoHTML"/>
          <w:rFonts w:eastAsiaTheme="minorHAnsi"/>
          <w:color w:val="FFFFFF"/>
          <w:sz w:val="26"/>
          <w:szCs w:val="26"/>
          <w:shd w:val="clear" w:color="auto" w:fill="0C1633"/>
        </w:rPr>
      </w:pPr>
      <w:r w:rsidRPr="00570DC0">
        <w:rPr>
          <w:rStyle w:val="CdigoHTML"/>
          <w:rFonts w:eastAsiaTheme="minorHAnsi"/>
          <w:color w:val="FFFFFF"/>
          <w:sz w:val="26"/>
          <w:szCs w:val="26"/>
          <w:shd w:val="clear" w:color="auto" w:fill="0C1633"/>
        </w:rPr>
        <w:t>}</w:t>
      </w:r>
    </w:p>
    <w:p w:rsidR="00570DC0" w:rsidRPr="00570DC0" w:rsidRDefault="00570DC0" w:rsidP="00570DC0">
      <w:pPr>
        <w:rPr>
          <w:rStyle w:val="CdigoHTML"/>
          <w:rFonts w:eastAsiaTheme="minorHAnsi"/>
          <w:color w:val="FFFFFF"/>
          <w:sz w:val="26"/>
          <w:szCs w:val="26"/>
          <w:shd w:val="clear" w:color="auto" w:fill="0C1633"/>
        </w:rPr>
      </w:pPr>
    </w:p>
    <w:p w:rsidR="00570DC0" w:rsidRPr="00570DC0" w:rsidRDefault="00570DC0" w:rsidP="00570DC0">
      <w:pPr>
        <w:rPr>
          <w:sz w:val="26"/>
          <w:szCs w:val="26"/>
        </w:rPr>
      </w:pPr>
      <w:r w:rsidRPr="00570DC0">
        <w:rPr>
          <w:sz w:val="26"/>
          <w:szCs w:val="26"/>
        </w:rPr>
        <w:t>Con este cambio, la medida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rem</w:t>
      </w:r>
      <w:r w:rsidRPr="00570DC0">
        <w:rPr>
          <w:rStyle w:val="apple-converted-space"/>
          <w:rFonts w:ascii="Arial" w:hAnsi="Arial" w:cs="Arial"/>
          <w:color w:val="BECDE3"/>
          <w:sz w:val="26"/>
          <w:szCs w:val="26"/>
        </w:rPr>
        <w:t> </w:t>
      </w:r>
      <w:r w:rsidRPr="00570DC0">
        <w:rPr>
          <w:sz w:val="26"/>
          <w:szCs w:val="26"/>
        </w:rPr>
        <w:t>será igual a</w:t>
      </w:r>
      <w:r w:rsidRPr="00570DC0">
        <w:rPr>
          <w:rStyle w:val="apple-converted-space"/>
          <w:rFonts w:ascii="Arial" w:hAnsi="Arial" w:cs="Arial"/>
          <w:color w:val="BECDE3"/>
          <w:sz w:val="26"/>
          <w:szCs w:val="26"/>
        </w:rPr>
        <w:t> </w:t>
      </w:r>
      <w:r w:rsidRPr="00570DC0">
        <w:rPr>
          <w:rStyle w:val="CdigoHTML"/>
          <w:rFonts w:eastAsiaTheme="minorHAnsi"/>
          <w:color w:val="BECDE3"/>
          <w:sz w:val="26"/>
          <w:szCs w:val="26"/>
          <w:shd w:val="clear" w:color="auto" w:fill="0C1633"/>
        </w:rPr>
        <w:t>10px</w:t>
      </w:r>
      <w:r w:rsidRPr="00570DC0">
        <w:rPr>
          <w:sz w:val="26"/>
          <w:szCs w:val="26"/>
        </w:rPr>
        <w:t>, ahora los puedes utilizar sin problema y tus textos cambiarán según las preferencias de usuario.</w:t>
      </w:r>
    </w:p>
    <w:sectPr w:rsidR="00570DC0" w:rsidRPr="00570DC0" w:rsidSect="006753E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02F8"/>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656E7"/>
    <w:multiLevelType w:val="multilevel"/>
    <w:tmpl w:val="A42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D7"/>
    <w:rsid w:val="002D5DD7"/>
    <w:rsid w:val="00570DC0"/>
    <w:rsid w:val="006753EB"/>
    <w:rsid w:val="0096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8984"/>
  <w15:chartTrackingRefBased/>
  <w15:docId w15:val="{6E29B94C-3885-C04A-B818-187B343C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753EB"/>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753EB"/>
    <w:rPr>
      <w:b/>
      <w:bCs/>
    </w:rPr>
  </w:style>
  <w:style w:type="character" w:customStyle="1" w:styleId="Ttulo2Car">
    <w:name w:val="Título 2 Car"/>
    <w:basedOn w:val="Fuentedeprrafopredeter"/>
    <w:link w:val="Ttulo2"/>
    <w:uiPriority w:val="9"/>
    <w:rsid w:val="006753EB"/>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6753EB"/>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6753EB"/>
  </w:style>
  <w:style w:type="character" w:styleId="CdigoHTML">
    <w:name w:val="HTML Code"/>
    <w:basedOn w:val="Fuentedeprrafopredeter"/>
    <w:uiPriority w:val="99"/>
    <w:semiHidden/>
    <w:unhideWhenUsed/>
    <w:rsid w:val="006753EB"/>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753EB"/>
    <w:rPr>
      <w:color w:val="0000FF"/>
      <w:u w:val="single"/>
    </w:rPr>
  </w:style>
  <w:style w:type="character" w:styleId="nfasis">
    <w:name w:val="Emphasis"/>
    <w:basedOn w:val="Fuentedeprrafopredeter"/>
    <w:uiPriority w:val="20"/>
    <w:qFormat/>
    <w:rsid w:val="006753EB"/>
    <w:rPr>
      <w:i/>
      <w:iCs/>
    </w:rPr>
  </w:style>
  <w:style w:type="paragraph" w:styleId="HTMLconformatoprevio">
    <w:name w:val="HTML Preformatted"/>
    <w:basedOn w:val="Normal"/>
    <w:link w:val="HTMLconformatoprevioCar"/>
    <w:uiPriority w:val="99"/>
    <w:semiHidden/>
    <w:unhideWhenUsed/>
    <w:rsid w:val="0057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70DC0"/>
    <w:rPr>
      <w:rFonts w:ascii="Courier New" w:eastAsia="Times New Roman" w:hAnsi="Courier New" w:cs="Courier New"/>
      <w:sz w:val="20"/>
      <w:szCs w:val="20"/>
      <w:lang w:eastAsia="es-ES_tradnl"/>
    </w:rPr>
  </w:style>
  <w:style w:type="character" w:customStyle="1" w:styleId="hljs-selector-tag">
    <w:name w:val="hljs-selector-tag"/>
    <w:basedOn w:val="Fuentedeprrafopredeter"/>
    <w:rsid w:val="00570DC0"/>
  </w:style>
  <w:style w:type="character" w:customStyle="1" w:styleId="hljs-attribute">
    <w:name w:val="hljs-attribute"/>
    <w:basedOn w:val="Fuentedeprrafopredeter"/>
    <w:rsid w:val="00570DC0"/>
  </w:style>
  <w:style w:type="character" w:customStyle="1" w:styleId="hljs-number">
    <w:name w:val="hljs-number"/>
    <w:basedOn w:val="Fuentedeprrafopredeter"/>
    <w:rsid w:val="0057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50260">
      <w:bodyDiv w:val="1"/>
      <w:marLeft w:val="0"/>
      <w:marRight w:val="0"/>
      <w:marTop w:val="0"/>
      <w:marBottom w:val="0"/>
      <w:divBdr>
        <w:top w:val="none" w:sz="0" w:space="0" w:color="auto"/>
        <w:left w:val="none" w:sz="0" w:space="0" w:color="auto"/>
        <w:bottom w:val="none" w:sz="0" w:space="0" w:color="auto"/>
        <w:right w:val="none" w:sz="0" w:space="0" w:color="auto"/>
      </w:divBdr>
    </w:div>
    <w:div w:id="267583792">
      <w:bodyDiv w:val="1"/>
      <w:marLeft w:val="0"/>
      <w:marRight w:val="0"/>
      <w:marTop w:val="0"/>
      <w:marBottom w:val="0"/>
      <w:divBdr>
        <w:top w:val="none" w:sz="0" w:space="0" w:color="auto"/>
        <w:left w:val="none" w:sz="0" w:space="0" w:color="auto"/>
        <w:bottom w:val="none" w:sz="0" w:space="0" w:color="auto"/>
        <w:right w:val="none" w:sz="0" w:space="0" w:color="auto"/>
      </w:divBdr>
    </w:div>
    <w:div w:id="6494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cqUJRq"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CzUNJ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516</Words>
  <Characters>2842</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2022-11-29T21:33:00Z</dcterms:created>
  <dcterms:modified xsi:type="dcterms:W3CDTF">2022-11-29T21:44:00Z</dcterms:modified>
</cp:coreProperties>
</file>