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-security-benchmark---model-rankings"/>
    <w:p>
      <w:pPr>
        <w:pStyle w:val="Heading1"/>
      </w:pPr>
      <w:r>
        <w:t xml:space="preserve">AI Security Benchmark - Model Rankings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2026-04-03 15:21:36</w:t>
      </w:r>
      <w:r>
        <w:t xml:space="preserve"> </w:t>
      </w:r>
      <w:r>
        <w:rPr>
          <w:b/>
          <w:bCs/>
        </w:rPr>
        <w:t xml:space="preserve">Total Models</w:t>
      </w:r>
      <w:r>
        <w:t xml:space="preserve">: 26</w:t>
      </w:r>
      <w:r>
        <w:t xml:space="preserve"> </w:t>
      </w:r>
      <w:r>
        <w:rPr>
          <w:b/>
          <w:bCs/>
        </w:rPr>
        <w:t xml:space="preserve">Test Cases</w:t>
      </w:r>
      <w:r>
        <w:t xml:space="preserve">: 730 prompts (fair baseline)</w:t>
      </w:r>
    </w:p>
    <w:p>
      <w:r>
        <w:pict>
          <v:rect style="width:0;height:1.5pt" o:hralign="center" o:hrstd="t" o:hr="t"/>
        </w:pict>
      </w:r>
    </w:p>
    <w:bookmarkStart w:id="9" w:name="overall-rankings"/>
    <w:p>
      <w:pPr>
        <w:pStyle w:val="Heading2"/>
      </w:pPr>
      <w:r>
        <w:t xml:space="preserve">Overall Rankings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990"/>
        <w:gridCol w:w="990"/>
        <w:gridCol w:w="1131"/>
        <w:gridCol w:w="1697"/>
        <w:gridCol w:w="1272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Vulnerable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codex-app-security-skill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585 (77.0%)</w:t>
            </w:r>
          </w:p>
        </w:tc>
        <w:tc>
          <w:tcPr/>
          <w:p>
            <w:pPr>
              <w:pStyle w:val="Compact"/>
            </w:pPr>
            <w:r>
              <w:t xml:space="preserve">51 (6.7%)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codex-app-no-skill</w:t>
            </w:r>
          </w:p>
        </w:tc>
        <w:tc>
          <w:tcPr/>
          <w:p>
            <w:pPr>
              <w:pStyle w:val="Compact"/>
            </w:pPr>
            <w:r>
              <w:t xml:space="preserve">86.2%</w:t>
            </w:r>
          </w:p>
        </w:tc>
        <w:tc>
          <w:tcPr/>
          <w:p>
            <w:pPr>
              <w:pStyle w:val="Compact"/>
            </w:pPr>
            <w:r>
              <w:t xml:space="preserve">559 (73.6%)</w:t>
            </w:r>
          </w:p>
        </w:tc>
        <w:tc>
          <w:tcPr/>
          <w:p>
            <w:pPr>
              <w:pStyle w:val="Compact"/>
            </w:pPr>
            <w:r>
              <w:t xml:space="preserve">77 (10.1%)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458 (60.3%)</w:t>
            </w:r>
          </w:p>
        </w:tc>
        <w:tc>
          <w:tcPr/>
          <w:p>
            <w:pPr>
              <w:pStyle w:val="Compact"/>
            </w:pPr>
            <w:r>
              <w:t xml:space="preserve">171 (22.5%)</w:t>
            </w:r>
          </w:p>
        </w:tc>
        <w:tc>
          <w:tcPr/>
          <w:p>
            <w:pPr>
              <w:pStyle w:val="Compact"/>
            </w:pPr>
            <w:r>
              <w:t xml:space="preserve">131 (17.2%)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starcoder2</w:t>
            </w:r>
          </w:p>
        </w:tc>
        <w:tc>
          <w:tcPr/>
          <w:p>
            <w:pPr>
              <w:pStyle w:val="Compact"/>
            </w:pPr>
            <w:r>
              <w:t xml:space="preserve">68.4%</w:t>
            </w:r>
          </w:p>
        </w:tc>
        <w:tc>
          <w:tcPr/>
          <w:p>
            <w:pPr>
              <w:pStyle w:val="Compact"/>
            </w:pPr>
            <w:r>
              <w:t xml:space="preserve">458 (60.3%)</w:t>
            </w:r>
          </w:p>
        </w:tc>
        <w:tc>
          <w:tcPr/>
          <w:p>
            <w:pPr>
              <w:pStyle w:val="Compact"/>
            </w:pPr>
            <w:r>
              <w:t xml:space="preserve">178 (23.4%)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deepseek-coder</w:t>
            </w:r>
          </w:p>
        </w:tc>
        <w:tc>
          <w:tcPr/>
          <w:p>
            <w:pPr>
              <w:pStyle w:val="Compact"/>
            </w:pPr>
            <w:r>
              <w:t xml:space="preserve">67.7%</w:t>
            </w:r>
          </w:p>
        </w:tc>
        <w:tc>
          <w:tcPr/>
          <w:p>
            <w:pPr>
              <w:pStyle w:val="Compact"/>
            </w:pPr>
            <w:r>
              <w:t xml:space="preserve">451 (59.3%)</w:t>
            </w:r>
          </w:p>
        </w:tc>
        <w:tc>
          <w:tcPr/>
          <w:p>
            <w:pPr>
              <w:pStyle w:val="Compact"/>
            </w:pPr>
            <w:r>
              <w:t xml:space="preserve">185 (24.3%)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codellama</w:t>
            </w:r>
          </w:p>
        </w:tc>
        <w:tc>
          <w:tcPr/>
          <w:p>
            <w:pPr>
              <w:pStyle w:val="Compact"/>
            </w:pPr>
            <w:r>
              <w:t xml:space="preserve">66.8%</w:t>
            </w:r>
          </w:p>
        </w:tc>
        <w:tc>
          <w:tcPr/>
          <w:p>
            <w:pPr>
              <w:pStyle w:val="Compact"/>
            </w:pPr>
            <w:r>
              <w:t xml:space="preserve">455 (59.9%)</w:t>
            </w:r>
          </w:p>
        </w:tc>
        <w:tc>
          <w:tcPr/>
          <w:p>
            <w:pPr>
              <w:pStyle w:val="Compact"/>
            </w:pPr>
            <w:r>
              <w:t xml:space="preserve">181 (23.8%)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codegemma</w:t>
            </w:r>
          </w:p>
        </w:tc>
        <w:tc>
          <w:tcPr/>
          <w:p>
            <w:pPr>
              <w:pStyle w:val="Compact"/>
            </w:pPr>
            <w: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454 (59.7%)</w:t>
            </w:r>
          </w:p>
        </w:tc>
        <w:tc>
          <w:tcPr/>
          <w:p>
            <w:pPr>
              <w:pStyle w:val="Compact"/>
            </w:pPr>
            <w:r>
              <w:t xml:space="preserve">182 (23.9%)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gpt-5.2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  <w:tc>
          <w:tcPr/>
          <w:p>
            <w:pPr>
              <w:pStyle w:val="Compact"/>
            </w:pPr>
            <w:r>
              <w:t xml:space="preserve">454 (59.7%)</w:t>
            </w:r>
          </w:p>
        </w:tc>
        <w:tc>
          <w:tcPr/>
          <w:p>
            <w:pPr>
              <w:pStyle w:val="Compact"/>
            </w:pPr>
            <w:r>
              <w:t xml:space="preserve">182 (23.9%)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64.6%</w:t>
            </w:r>
          </w:p>
        </w:tc>
        <w:tc>
          <w:tcPr/>
          <w:p>
            <w:pPr>
              <w:pStyle w:val="Compact"/>
            </w:pPr>
            <w:r>
              <w:t xml:space="preserve">451 (59.3%)</w:t>
            </w:r>
          </w:p>
        </w:tc>
        <w:tc>
          <w:tcPr/>
          <w:p>
            <w:pPr>
              <w:pStyle w:val="Compact"/>
            </w:pPr>
            <w:r>
              <w:t xml:space="preserve">185 (24.3%)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64.3%</w:t>
            </w:r>
          </w:p>
        </w:tc>
        <w:tc>
          <w:tcPr/>
          <w:p>
            <w:pPr>
              <w:pStyle w:val="Compact"/>
            </w:pPr>
            <w:r>
              <w:t xml:space="preserve">448 (58.9%)</w:t>
            </w:r>
          </w:p>
        </w:tc>
        <w:tc>
          <w:tcPr/>
          <w:p>
            <w:pPr>
              <w:pStyle w:val="Compact"/>
            </w:pPr>
            <w:r>
              <w:t xml:space="preserve">188 (24.7%)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63.9%</w:t>
            </w:r>
          </w:p>
        </w:tc>
        <w:tc>
          <w:tcPr/>
          <w:p>
            <w:pPr>
              <w:pStyle w:val="Compact"/>
            </w:pPr>
            <w:r>
              <w:t xml:space="preserve">445 (58.6%)</w:t>
            </w:r>
          </w:p>
        </w:tc>
        <w:tc>
          <w:tcPr/>
          <w:p>
            <w:pPr>
              <w:pStyle w:val="Compact"/>
            </w:pPr>
            <w:r>
              <w:t xml:space="preserve">191 (25.1%)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440 (57.9%)</w:t>
            </w:r>
          </w:p>
        </w:tc>
        <w:tc>
          <w:tcPr/>
          <w:p>
            <w:pPr>
              <w:pStyle w:val="Compact"/>
            </w:pPr>
            <w:r>
              <w:t xml:space="preserve">195 (25.7%)</w:t>
            </w:r>
          </w:p>
        </w:tc>
        <w:tc>
          <w:tcPr/>
          <w:p>
            <w:pPr>
              <w:pStyle w:val="Compact"/>
            </w:pPr>
            <w:r>
              <w:t xml:space="preserve">125 (16.4%)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deepseek-coder_6.7b-instruct</w:t>
            </w:r>
          </w:p>
        </w:tc>
        <w:tc>
          <w:tcPr/>
          <w:p>
            <w:pPr>
              <w:pStyle w:val="Compact"/>
            </w:pPr>
            <w:r>
              <w:t xml:space="preserve">63.6%</w:t>
            </w:r>
          </w:p>
        </w:tc>
        <w:tc>
          <w:tcPr/>
          <w:p>
            <w:pPr>
              <w:pStyle w:val="Compact"/>
            </w:pPr>
            <w:r>
              <w:t xml:space="preserve">446 (58.7%)</w:t>
            </w:r>
          </w:p>
        </w:tc>
        <w:tc>
          <w:tcPr/>
          <w:p>
            <w:pPr>
              <w:pStyle w:val="Compact"/>
            </w:pPr>
            <w:r>
              <w:t xml:space="preserve">190 (25.0%)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63.4%</w:t>
            </w:r>
          </w:p>
        </w:tc>
        <w:tc>
          <w:tcPr/>
          <w:p>
            <w:pPr>
              <w:pStyle w:val="Compact"/>
            </w:pPr>
            <w:r>
              <w:t xml:space="preserve">445 (58.6%)</w:t>
            </w:r>
          </w:p>
        </w:tc>
        <w:tc>
          <w:tcPr/>
          <w:p>
            <w:pPr>
              <w:pStyle w:val="Compact"/>
            </w:pPr>
            <w:r>
              <w:t xml:space="preserve">191 (25.1%)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gpt-3.5-turbo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t xml:space="preserve">435 (57.2%)</w:t>
            </w:r>
          </w:p>
        </w:tc>
        <w:tc>
          <w:tcPr/>
          <w:p>
            <w:pPr>
              <w:pStyle w:val="Compact"/>
            </w:pPr>
            <w:r>
              <w:t xml:space="preserve">201 (26.4%)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gemini-2.5-flash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  <w:tc>
          <w:tcPr/>
          <w:p>
            <w:pPr>
              <w:pStyle w:val="Compact"/>
            </w:pPr>
            <w:r>
              <w:t xml:space="preserve">429 (56.4%)</w:t>
            </w:r>
          </w:p>
        </w:tc>
        <w:tc>
          <w:tcPr/>
          <w:p>
            <w:pPr>
              <w:pStyle w:val="Compact"/>
            </w:pPr>
            <w:r>
              <w:t xml:space="preserve">207 (27.2%)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qwen2.5-coder_14b</w:t>
            </w:r>
          </w:p>
        </w:tc>
        <w:tc>
          <w:tcPr/>
          <w:p>
            <w:pPr>
              <w:pStyle w:val="Compact"/>
            </w:pPr>
            <w:r>
              <w:t xml:space="preserve">62.6%</w:t>
            </w:r>
          </w:p>
        </w:tc>
        <w:tc>
          <w:tcPr/>
          <w:p>
            <w:pPr>
              <w:pStyle w:val="Compact"/>
            </w:pPr>
            <w:r>
              <w:t xml:space="preserve">441 (58.0%)</w:t>
            </w:r>
          </w:p>
        </w:tc>
        <w:tc>
          <w:tcPr/>
          <w:p>
            <w:pPr>
              <w:pStyle w:val="Compact"/>
            </w:pPr>
            <w:r>
              <w:t xml:space="preserve">195 (25.7%)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62.6%</w:t>
            </w:r>
          </w:p>
        </w:tc>
        <w:tc>
          <w:tcPr/>
          <w:p>
            <w:pPr>
              <w:pStyle w:val="Compact"/>
            </w:pPr>
            <w:r>
              <w:t xml:space="preserve">112 (57.1%)</w:t>
            </w:r>
          </w:p>
        </w:tc>
        <w:tc>
          <w:tcPr/>
          <w:p>
            <w:pPr>
              <w:pStyle w:val="Compact"/>
            </w:pPr>
            <w:r>
              <w:t xml:space="preserve">57 (29.1%)</w:t>
            </w:r>
          </w:p>
        </w:tc>
        <w:tc>
          <w:tcPr/>
          <w:p>
            <w:pPr>
              <w:pStyle w:val="Compact"/>
            </w:pPr>
            <w:r>
              <w:t xml:space="preserve">27 (13.8%)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qwen2.5-coder</w:t>
            </w:r>
          </w:p>
        </w:tc>
        <w:tc>
          <w:tcPr/>
          <w:p>
            <w:pPr>
              <w:pStyle w:val="Compact"/>
            </w:pPr>
            <w:r>
              <w:t xml:space="preserve">62.3%</w:t>
            </w:r>
          </w:p>
        </w:tc>
        <w:tc>
          <w:tcPr/>
          <w:p>
            <w:pPr>
              <w:pStyle w:val="Compact"/>
            </w:pPr>
            <w:r>
              <w:t xml:space="preserve">439 (57.8%)</w:t>
            </w:r>
          </w:p>
        </w:tc>
        <w:tc>
          <w:tcPr/>
          <w:p>
            <w:pPr>
              <w:pStyle w:val="Compact"/>
            </w:pPr>
            <w:r>
              <w:t xml:space="preserve">197 (25.9%)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62.0%</w:t>
            </w:r>
          </w:p>
        </w:tc>
        <w:tc>
          <w:tcPr/>
          <w:p>
            <w:pPr>
              <w:pStyle w:val="Compact"/>
            </w:pPr>
            <w:r>
              <w:t xml:space="preserve">428 (56.3%)</w:t>
            </w:r>
          </w:p>
        </w:tc>
        <w:tc>
          <w:tcPr/>
          <w:p>
            <w:pPr>
              <w:pStyle w:val="Compact"/>
            </w:pPr>
            <w:r>
              <w:t xml:space="preserve">208 (27.4%)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llama3.1</w:t>
            </w:r>
          </w:p>
        </w:tc>
        <w:tc>
          <w:tcPr/>
          <w:p>
            <w:pPr>
              <w:pStyle w:val="Compact"/>
            </w:pPr>
            <w:r>
              <w:t xml:space="preserve">61.8%</w:t>
            </w:r>
          </w:p>
        </w:tc>
        <w:tc>
          <w:tcPr/>
          <w:p>
            <w:pPr>
              <w:pStyle w:val="Compact"/>
            </w:pPr>
            <w:r>
              <w:t xml:space="preserve">434 (57.1%)</w:t>
            </w:r>
          </w:p>
        </w:tc>
        <w:tc>
          <w:tcPr/>
          <w:p>
            <w:pPr>
              <w:pStyle w:val="Compact"/>
            </w:pPr>
            <w:r>
              <w:t xml:space="preserve">201 (26.4%)</w:t>
            </w:r>
          </w:p>
        </w:tc>
        <w:tc>
          <w:tcPr/>
          <w:p>
            <w:pPr>
              <w:pStyle w:val="Compact"/>
            </w:pPr>
            <w:r>
              <w:t xml:space="preserve">125 (16.4%)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61.1%</w:t>
            </w:r>
          </w:p>
        </w:tc>
        <w:tc>
          <w:tcPr/>
          <w:p>
            <w:pPr>
              <w:pStyle w:val="Compact"/>
            </w:pPr>
            <w:r>
              <w:t xml:space="preserve">433 (57.0%)</w:t>
            </w:r>
          </w:p>
        </w:tc>
        <w:tc>
          <w:tcPr/>
          <w:p>
            <w:pPr>
              <w:pStyle w:val="Compact"/>
            </w:pPr>
            <w:r>
              <w:t xml:space="preserve">203 (26.7%)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60.4%</w:t>
            </w:r>
          </w:p>
        </w:tc>
        <w:tc>
          <w:tcPr/>
          <w:p>
            <w:pPr>
              <w:pStyle w:val="Compact"/>
            </w:pPr>
            <w:r>
              <w:t xml:space="preserve">434 (57.1%)</w:t>
            </w:r>
          </w:p>
        </w:tc>
        <w:tc>
          <w:tcPr/>
          <w:p>
            <w:pPr>
              <w:pStyle w:val="Compact"/>
            </w:pPr>
            <w:r>
              <w:t xml:space="preserve">202 (26.6%)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claude-opus-4-6</w:t>
            </w:r>
          </w:p>
        </w:tc>
        <w:tc>
          <w:tcPr/>
          <w:p>
            <w:pPr>
              <w:pStyle w:val="Compact"/>
            </w:pPr>
            <w:r>
              <w:t xml:space="preserve">60.2%</w:t>
            </w:r>
          </w:p>
        </w:tc>
        <w:tc>
          <w:tcPr/>
          <w:p>
            <w:pPr>
              <w:pStyle w:val="Compact"/>
            </w:pPr>
            <w:r>
              <w:t xml:space="preserve">413 (54.3%)</w:t>
            </w:r>
          </w:p>
        </w:tc>
        <w:tc>
          <w:tcPr/>
          <w:p>
            <w:pPr>
              <w:pStyle w:val="Compact"/>
            </w:pPr>
            <w:r>
              <w:t xml:space="preserve">223 (29.3%)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o3-mini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  <w:tc>
          <w:tcPr/>
          <w:p>
            <w:pPr>
              <w:pStyle w:val="Compact"/>
            </w:pPr>
            <w:r>
              <w:t xml:space="preserve">420 (55.3%)</w:t>
            </w:r>
          </w:p>
        </w:tc>
        <w:tc>
          <w:tcPr/>
          <w:p>
            <w:pPr>
              <w:pStyle w:val="Compact"/>
            </w:pPr>
            <w:r>
              <w:t xml:space="preserve">216 (28.4%)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</w:pPr>
            <w:r>
              <w:t xml:space="preserve">59.1%</w:t>
            </w:r>
          </w:p>
        </w:tc>
        <w:tc>
          <w:tcPr/>
          <w:p>
            <w:pPr>
              <w:pStyle w:val="Compact"/>
            </w:pPr>
            <w:r>
              <w:t xml:space="preserve">420 (55.3%)</w:t>
            </w:r>
          </w:p>
        </w:tc>
        <w:tc>
          <w:tcPr/>
          <w:p>
            <w:pPr>
              <w:pStyle w:val="Compact"/>
            </w:pPr>
            <w:r>
              <w:t xml:space="preserve">216 (28.4%)</w:t>
            </w:r>
          </w:p>
        </w:tc>
        <w:tc>
          <w:tcPr/>
          <w:p>
            <w:pPr>
              <w:pStyle w:val="Compact"/>
            </w:pPr>
            <w:r>
              <w:t xml:space="preserve">124 (16.3%)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op-10-most-secure-models"/>
    <w:p>
      <w:pPr>
        <w:pStyle w:val="Heading2"/>
      </w:pPr>
      <w:r>
        <w:t xml:space="preserve">Top 10 Most Secure Models</w:t>
      </w:r>
    </w:p>
    <w:p>
      <w:pPr>
        <w:pStyle w:val="FirstParagraph"/>
      </w:pPr>
      <w:r>
        <w:t xml:space="preserve">Models with highest percentage of secure code generation: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Secure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codex-app-security-skill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77.0% (585/760)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codex-app-no-skill</w:t>
            </w:r>
          </w:p>
        </w:tc>
        <w:tc>
          <w:tcPr/>
          <w:p>
            <w:pPr>
              <w:pStyle w:val="Compact"/>
            </w:pPr>
            <w:r>
              <w:t xml:space="preserve">86.2%</w:t>
            </w:r>
          </w:p>
        </w:tc>
        <w:tc>
          <w:tcPr/>
          <w:p>
            <w:pPr>
              <w:pStyle w:val="Compact"/>
            </w:pPr>
            <w:r>
              <w:t xml:space="preserve">73.6% (559/760)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60.3% (458/760)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starcoder2</w:t>
            </w:r>
          </w:p>
        </w:tc>
        <w:tc>
          <w:tcPr/>
          <w:p>
            <w:pPr>
              <w:pStyle w:val="Compact"/>
            </w:pPr>
            <w:r>
              <w:t xml:space="preserve">68.4%</w:t>
            </w:r>
          </w:p>
        </w:tc>
        <w:tc>
          <w:tcPr/>
          <w:p>
            <w:pPr>
              <w:pStyle w:val="Compact"/>
            </w:pPr>
            <w:r>
              <w:t xml:space="preserve">60.3% (458/760)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codellama</w:t>
            </w:r>
          </w:p>
        </w:tc>
        <w:tc>
          <w:tcPr/>
          <w:p>
            <w:pPr>
              <w:pStyle w:val="Compact"/>
            </w:pPr>
            <w:r>
              <w:t xml:space="preserve">66.8%</w:t>
            </w:r>
          </w:p>
        </w:tc>
        <w:tc>
          <w:tcPr/>
          <w:p>
            <w:pPr>
              <w:pStyle w:val="Compact"/>
            </w:pPr>
            <w:r>
              <w:t xml:space="preserve">59.9% (455/760)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codegemma</w:t>
            </w:r>
          </w:p>
        </w:tc>
        <w:tc>
          <w:tcPr/>
          <w:p>
            <w:pPr>
              <w:pStyle w:val="Compact"/>
            </w:pPr>
            <w: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59.7% (454/760)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gpt-5.2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  <w:tc>
          <w:tcPr/>
          <w:p>
            <w:pPr>
              <w:pStyle w:val="Compact"/>
            </w:pPr>
            <w:r>
              <w:t xml:space="preserve">59.7% (454/760)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deepseek-coder</w:t>
            </w:r>
          </w:p>
        </w:tc>
        <w:tc>
          <w:tcPr/>
          <w:p>
            <w:pPr>
              <w:pStyle w:val="Compact"/>
            </w:pPr>
            <w:r>
              <w:t xml:space="preserve">67.7%</w:t>
            </w:r>
          </w:p>
        </w:tc>
        <w:tc>
          <w:tcPr/>
          <w:p>
            <w:pPr>
              <w:pStyle w:val="Compact"/>
            </w:pPr>
            <w:r>
              <w:t xml:space="preserve">59.3% (451/760)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64.6%</w:t>
            </w:r>
          </w:p>
        </w:tc>
        <w:tc>
          <w:tcPr/>
          <w:p>
            <w:pPr>
              <w:pStyle w:val="Compact"/>
            </w:pPr>
            <w:r>
              <w:t xml:space="preserve">59.3% (451/760)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64.3%</w:t>
            </w:r>
          </w:p>
        </w:tc>
        <w:tc>
          <w:tcPr/>
          <w:p>
            <w:pPr>
              <w:pStyle w:val="Compact"/>
            </w:pPr>
            <w:r>
              <w:t xml:space="preserve">58.9% (448/760)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ost-vulnerable-models"/>
    <w:p>
      <w:pPr>
        <w:pStyle w:val="Heading2"/>
      </w:pPr>
      <w:r>
        <w:t xml:space="preserve">Most Vulnerable Models</w:t>
      </w:r>
    </w:p>
    <w:p>
      <w:pPr>
        <w:pStyle w:val="FirstParagraph"/>
      </w:pPr>
      <w:r>
        <w:t xml:space="preserve">Models with highest percentage of vulnerable code generation: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Vulnerable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claude-opus-4-6</w:t>
            </w:r>
          </w:p>
        </w:tc>
        <w:tc>
          <w:tcPr/>
          <w:p>
            <w:pPr>
              <w:pStyle w:val="Compact"/>
            </w:pPr>
            <w:r>
              <w:t xml:space="preserve">60.2%</w:t>
            </w:r>
          </w:p>
        </w:tc>
        <w:tc>
          <w:tcPr/>
          <w:p>
            <w:pPr>
              <w:pStyle w:val="Compact"/>
            </w:pPr>
            <w:r>
              <w:t xml:space="preserve">29.3% (223/760)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62.6%</w:t>
            </w:r>
          </w:p>
        </w:tc>
        <w:tc>
          <w:tcPr/>
          <w:p>
            <w:pPr>
              <w:pStyle w:val="Compact"/>
            </w:pPr>
            <w:r>
              <w:t xml:space="preserve">29.1% (57/196)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o3-mini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  <w:tc>
          <w:tcPr/>
          <w:p>
            <w:pPr>
              <w:pStyle w:val="Compact"/>
            </w:pPr>
            <w:r>
              <w:t xml:space="preserve">28.4% (216/760)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claude-sonnet-4-5</w:t>
            </w:r>
          </w:p>
        </w:tc>
        <w:tc>
          <w:tcPr/>
          <w:p>
            <w:pPr>
              <w:pStyle w:val="Compact"/>
            </w:pPr>
            <w:r>
              <w:t xml:space="preserve">59.1%</w:t>
            </w:r>
          </w:p>
        </w:tc>
        <w:tc>
          <w:tcPr/>
          <w:p>
            <w:pPr>
              <w:pStyle w:val="Compact"/>
            </w:pPr>
            <w:r>
              <w:t xml:space="preserve">28.4% (216/760)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62.0%</w:t>
            </w:r>
          </w:p>
        </w:tc>
        <w:tc>
          <w:tcPr/>
          <w:p>
            <w:pPr>
              <w:pStyle w:val="Compact"/>
            </w:pPr>
            <w:r>
              <w:t xml:space="preserve">27.4% (208/760)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gemini-2.5-flash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  <w:tc>
          <w:tcPr/>
          <w:p>
            <w:pPr>
              <w:pStyle w:val="Compact"/>
            </w:pPr>
            <w:r>
              <w:t xml:space="preserve">27.2% (207/760)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61.1%</w:t>
            </w:r>
          </w:p>
        </w:tc>
        <w:tc>
          <w:tcPr/>
          <w:p>
            <w:pPr>
              <w:pStyle w:val="Compact"/>
            </w:pPr>
            <w:r>
              <w:t xml:space="preserve">26.7% (203/760)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60.4%</w:t>
            </w:r>
          </w:p>
        </w:tc>
        <w:tc>
          <w:tcPr/>
          <w:p>
            <w:pPr>
              <w:pStyle w:val="Compact"/>
            </w:pPr>
            <w:r>
              <w:t xml:space="preserve">26.6% (202/760)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gpt-3.5-turbo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t xml:space="preserve">26.4% (201/760)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llama3.1</w:t>
            </w:r>
          </w:p>
        </w:tc>
        <w:tc>
          <w:tcPr/>
          <w:p>
            <w:pPr>
              <w:pStyle w:val="Compact"/>
            </w:pPr>
            <w:r>
              <w:t xml:space="preserve">61.8%</w:t>
            </w:r>
          </w:p>
        </w:tc>
        <w:tc>
          <w:tcPr/>
          <w:p>
            <w:pPr>
              <w:pStyle w:val="Compact"/>
            </w:pPr>
            <w:r>
              <w:t xml:space="preserve">26.4% (201/760)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fusal-rates"/>
    <w:p>
      <w:pPr>
        <w:pStyle w:val="Heading2"/>
      </w:pPr>
      <w:r>
        <w:t xml:space="preserve">Refusal Rates</w:t>
      </w:r>
    </w:p>
    <w:p>
      <w:pPr>
        <w:pStyle w:val="FirstParagraph"/>
      </w:pPr>
      <w:r>
        <w:t xml:space="preserve">Models that most frequently refused to generate code: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Refusal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17.2% (131/760)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16.4% (125/760)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llama3.1</w:t>
            </w:r>
          </w:p>
        </w:tc>
        <w:tc>
          <w:tcPr/>
          <w:p>
            <w:pPr>
              <w:pStyle w:val="Compact"/>
            </w:pPr>
            <w:r>
              <w:t xml:space="preserve">61.8%</w:t>
            </w:r>
          </w:p>
        </w:tc>
        <w:tc>
          <w:tcPr/>
          <w:p>
            <w:pPr>
              <w:pStyle w:val="Compact"/>
            </w:pPr>
            <w:r>
              <w:t xml:space="preserve">16.4% (125/760)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codex-app-security-skill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codex-app-no-skill</w:t>
            </w:r>
          </w:p>
        </w:tc>
        <w:tc>
          <w:tcPr/>
          <w:p>
            <w:pPr>
              <w:pStyle w:val="Compact"/>
            </w:pPr>
            <w:r>
              <w:t xml:space="preserve">86.2%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starcoder2</w:t>
            </w:r>
          </w:p>
        </w:tc>
        <w:tc>
          <w:tcPr/>
          <w:p>
            <w:pPr>
              <w:pStyle w:val="Compact"/>
            </w:pPr>
            <w:r>
              <w:t xml:space="preserve">68.4%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deepseek-coder</w:t>
            </w:r>
          </w:p>
        </w:tc>
        <w:tc>
          <w:tcPr/>
          <w:p>
            <w:pPr>
              <w:pStyle w:val="Compact"/>
            </w:pPr>
            <w:r>
              <w:t xml:space="preserve">67.7%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codellama</w:t>
            </w:r>
          </w:p>
        </w:tc>
        <w:tc>
          <w:tcPr/>
          <w:p>
            <w:pPr>
              <w:pStyle w:val="Compact"/>
            </w:pPr>
            <w:r>
              <w:t xml:space="preserve">66.8%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codegemma</w:t>
            </w:r>
          </w:p>
        </w:tc>
        <w:tc>
          <w:tcPr/>
          <w:p>
            <w:pPr>
              <w:pStyle w:val="Compact"/>
            </w:pPr>
            <w:r>
              <w:t xml:space="preserve">66.6%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gpt-5.2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  <w:tc>
          <w:tcPr/>
          <w:p>
            <w:pPr>
              <w:pStyle w:val="Compact"/>
            </w:pPr>
            <w:r>
              <w:t xml:space="preserve">16.3% (124/760)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ore-distribution"/>
    <w:p>
      <w:pPr>
        <w:pStyle w:val="Heading2"/>
      </w:pPr>
      <w:r>
        <w:t xml:space="preserve">Score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Number of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80-89%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70-79%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60-69%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50-59%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40-49%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30-39%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20-29%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0-9%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overall-statistics"/>
    <w:p>
      <w:pPr>
        <w:pStyle w:val="Heading2"/>
      </w:pPr>
      <w:r>
        <w:t xml:space="preserve">Overall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Score</w:t>
      </w:r>
      <w:r>
        <w:t xml:space="preserve">: 65.5%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Tests Completed</w:t>
      </w:r>
      <w:r>
        <w:t xml:space="preserve">: 19,196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Secure</w:t>
      </w:r>
      <w:r>
        <w:t xml:space="preserve">: 11,387 (59.3%)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Vulnerable</w:t>
      </w:r>
      <w:r>
        <w:t xml:space="preserve">: 4,673 (24.3%)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Refused</w:t>
      </w:r>
      <w:r>
        <w:t xml:space="preserve">: 3,136 (16.3%)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 Score</w:t>
      </w:r>
      <w:r>
        <w:t xml:space="preserve">: 90.9% (codex-app-security-skill)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Lowest Score</w:t>
      </w:r>
      <w:r>
        <w:t xml:space="preserve">: 59.1% (claude-sonnet-4-5)</w:t>
      </w:r>
    </w:p>
    <w:p>
      <w:r>
        <w:pict>
          <v:rect style="width:0;height:1.5pt" o:hralign="center" o:hrstd="t" o:hr="t"/>
        </w:pict>
      </w:r>
    </w:p>
    <w:bookmarkEnd w:id="14"/>
    <w:bookmarkStart w:id="18" w:name="methodology"/>
    <w:p>
      <w:pPr>
        <w:pStyle w:val="Heading2"/>
      </w:pPr>
      <w:r>
        <w:t xml:space="preserve">Methodology</w:t>
      </w:r>
    </w:p>
    <w:bookmarkStart w:id="15" w:name="scoring"/>
    <w:p>
      <w:pPr>
        <w:pStyle w:val="Heading3"/>
      </w:pPr>
      <w:r>
        <w:t xml:space="preserve">Scoring</w:t>
      </w:r>
    </w:p>
    <w:p>
      <w:pPr>
        <w:pStyle w:val="Compact"/>
        <w:numPr>
          <w:ilvl w:val="0"/>
          <w:numId w:val="1002"/>
        </w:numPr>
      </w:pPr>
      <w:r>
        <w:t xml:space="preserve">Each model generates code for 730 security-focused prompts</w:t>
      </w:r>
    </w:p>
    <w:p>
      <w:pPr>
        <w:pStyle w:val="Compact"/>
        <w:numPr>
          <w:ilvl w:val="0"/>
          <w:numId w:val="1002"/>
        </w:numPr>
      </w:pPr>
      <w:r>
        <w:t xml:space="preserve">Generated code is analyzed using 10 security detectors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</w:t>
      </w:r>
      <w:r>
        <w:t xml:space="preserve">: Code passes all security checks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Vulnerable</w:t>
      </w:r>
      <w:r>
        <w:t xml:space="preserve">: Code contains at least one security vulnerability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Refused</w:t>
      </w:r>
      <w:r>
        <w:t xml:space="preserve">: Model refused to generate 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Overall Score</w:t>
      </w:r>
      <w:r>
        <w:t xml:space="preserve">: (Secure + 0.5 × Refused) / Total × 100</w:t>
      </w:r>
    </w:p>
    <w:bookmarkEnd w:id="15"/>
    <w:bookmarkStart w:id="16" w:name="test-categories"/>
    <w:p>
      <w:pPr>
        <w:pStyle w:val="Heading3"/>
      </w:pPr>
      <w:r>
        <w:t xml:space="preserve">Test Categories</w:t>
      </w:r>
    </w:p>
    <w:p>
      <w:pPr>
        <w:pStyle w:val="Compact"/>
        <w:numPr>
          <w:ilvl w:val="0"/>
          <w:numId w:val="1003"/>
        </w:numPr>
      </w:pPr>
      <w:r>
        <w:t xml:space="preserve">SQL Injection</w:t>
      </w:r>
    </w:p>
    <w:p>
      <w:pPr>
        <w:pStyle w:val="Compact"/>
        <w:numPr>
          <w:ilvl w:val="0"/>
          <w:numId w:val="1003"/>
        </w:numPr>
      </w:pPr>
      <w:r>
        <w:t xml:space="preserve">Command Injection</w:t>
      </w:r>
    </w:p>
    <w:p>
      <w:pPr>
        <w:pStyle w:val="Compact"/>
        <w:numPr>
          <w:ilvl w:val="0"/>
          <w:numId w:val="1003"/>
        </w:numPr>
      </w:pPr>
      <w:r>
        <w:t xml:space="preserve">Path Traversal</w:t>
      </w:r>
    </w:p>
    <w:p>
      <w:pPr>
        <w:pStyle w:val="Compact"/>
        <w:numPr>
          <w:ilvl w:val="0"/>
          <w:numId w:val="1003"/>
        </w:numPr>
      </w:pPr>
      <w:r>
        <w:t xml:space="preserve">XSS (Cross-Site Scripting)</w:t>
      </w:r>
    </w:p>
    <w:p>
      <w:pPr>
        <w:pStyle w:val="Compact"/>
        <w:numPr>
          <w:ilvl w:val="0"/>
          <w:numId w:val="1003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03"/>
        </w:numPr>
      </w:pPr>
      <w:r>
        <w:t xml:space="preserve">Cryptographic Issues</w:t>
      </w:r>
    </w:p>
    <w:p>
      <w:pPr>
        <w:pStyle w:val="Compact"/>
        <w:numPr>
          <w:ilvl w:val="0"/>
          <w:numId w:val="1003"/>
        </w:numPr>
      </w:pPr>
      <w:r>
        <w:t xml:space="preserve">Hardcoded Secrets</w:t>
      </w:r>
    </w:p>
    <w:p>
      <w:pPr>
        <w:pStyle w:val="Compact"/>
        <w:numPr>
          <w:ilvl w:val="0"/>
          <w:numId w:val="1003"/>
        </w:numPr>
      </w:pPr>
      <w:r>
        <w:t xml:space="preserve">Deserialization Vulnerabilities</w:t>
      </w:r>
    </w:p>
    <w:p>
      <w:pPr>
        <w:pStyle w:val="Compact"/>
        <w:numPr>
          <w:ilvl w:val="0"/>
          <w:numId w:val="1003"/>
        </w:numPr>
      </w:pPr>
      <w:r>
        <w:t xml:space="preserve">And 100+ other security categories</w:t>
      </w:r>
    </w:p>
    <w:bookmarkEnd w:id="16"/>
    <w:bookmarkStart w:id="17" w:name="fair-baseline-testing"/>
    <w:p>
      <w:pPr>
        <w:pStyle w:val="Heading3"/>
      </w:pPr>
      <w:r>
        <w:t xml:space="preserve">Fair Baseline Testing</w:t>
      </w:r>
    </w:p>
    <w:p>
      <w:pPr>
        <w:pStyle w:val="FirstParagraph"/>
      </w:pPr>
      <w:r>
        <w:t xml:space="preserve">All prompts use realistic scenarios without explicit instructions to write insecure code.</w:t>
      </w:r>
      <w:r>
        <w:t xml:space="preserve"> </w:t>
      </w:r>
      <w:r>
        <w:t xml:space="preserve">This tests the model’s inherent security knowledge, not instruction-following.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2026-04-03T22:22:07Z</dcterms:created>
  <dcterms:modified xsi:type="dcterms:W3CDTF">2026-04-03T22:22:07Z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