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15.9.0.0 -->
  <w:body>
    <w:p>
      <w:pPr>
        <w:ind w:right="-716"/>
        <w:rPr>
          <w:b/>
          <w:i/>
        </w:rPr>
      </w:pPr>
      <w:r>
        <w:rPr>
          <w:b/>
          <w:caps/>
          <w:sz w:val="16"/>
        </w:rPr>
        <w:t>TABLING SERVICE</w:t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b/>
          <w:i/>
        </w:rPr>
        <w:t>INDICATIVE VOTING LIST</w:t>
      </w:r>
    </w:p>
    <w:p/>
    <w:p>
      <w:pPr>
        <w:jc w:val="center"/>
      </w:pPr>
      <w:r>
        <w:rPr>
          <w:b/>
          <w:i/>
          <w:smallCaps/>
          <w:sz w:val="40"/>
        </w:rPr>
        <w:t>FINAL VERSION</w:t>
      </w:r>
    </w:p>
    <w:p/>
    <w:p>
      <w:r>
        <w:tab/>
      </w:r>
      <w:r>
        <w:rPr>
          <w:b/>
          <w:i/>
          <w:color w:val="111111"/>
          <w:sz w:val="24"/>
        </w:rPr>
        <w:t>Resolutions:</w:t>
      </w:r>
      <w:r>
        <w:tab/>
      </w:r>
      <w:r>
        <w:rPr>
          <w:color w:val="111111"/>
          <w:sz w:val="24"/>
        </w:rPr>
        <w:t>Deteriorating situation of media freedom and freedom of expression in Hong Kong following the recent arrest of bookseller Leticia Wong and the convictions of Lee Cheuk-yan and Chow Hang-tung</w:t>
      </w:r>
    </w:p>
    <w:p/>
    <w:tbl>
      <w:tblPr>
        <w:tblW w:w="0" w:type="auto"/>
        <w:tblInd w:w="108" w:type="dxa"/>
        <w:tblBorders>
          <w:top w:val="single" w:sz="12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bottom w:w="0" w:type="dxa"/>
        </w:tblCellMar>
        <w:tblLook w:val="0000"/>
      </w:tblPr>
      <w:tblGrid>
        <w:gridCol w:w="2636"/>
        <w:gridCol w:w="992"/>
        <w:gridCol w:w="1968"/>
        <w:gridCol w:w="1250"/>
        <w:gridCol w:w="709"/>
        <w:gridCol w:w="3126"/>
      </w:tblGrid>
      <w:tr>
        <w:tblPrEx>
          <w:tblW w:w="0" w:type="auto"/>
          <w:tblInd w:w="108" w:type="dxa"/>
          <w:tblBorders>
            <w:top w:val="single" w:sz="12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bottom w:w="0" w:type="dxa"/>
          </w:tblCellMar>
          <w:tblLook w:val="0000"/>
        </w:tblPrEx>
        <w:trPr>
          <w:tblHeader/>
        </w:trPr>
        <w:tc>
          <w:tcPr>
            <w:tcW w:w="2636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Subject of the amendment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Am No</w:t>
            </w:r>
          </w:p>
        </w:tc>
        <w:tc>
          <w:tcPr>
            <w:tcW w:w="1968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Author</w:t>
            </w:r>
          </w:p>
        </w:tc>
        <w:tc>
          <w:tcPr>
            <w:tcW w:w="1250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RCV etc.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Vote</w:t>
            </w:r>
          </w:p>
        </w:tc>
        <w:tc>
          <w:tcPr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Remarks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6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Joint motion for a resolution RC10-0398/2026</w:t>
            </w:r>
            <w:r>
              <w:br/>
            </w:r>
            <w:r>
              <w:rPr>
                <w:b/>
                <w:i/>
                <w:sz w:val="22"/>
              </w:rPr>
              <w:t>(EPP, S&amp;D, ECR, Renew and Greens/EFA)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 3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3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vote: resolution (as a whole)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= MRs replaced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6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motions for resolutions by political groups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B10-0398/2026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Greens/</w:t>
            </w:r>
            <w:r>
              <w:t xml:space="preserve"> </w:t>
            </w:r>
            <w:r>
              <w:rPr>
                <w:sz w:val="22"/>
              </w:rPr>
              <w:t>EFA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ad. = all MRs fall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B10-0399/2026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Renew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ad. = all MRs fall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B10-0401/2026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S&amp;D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ad. = B10-0405 and B10-0407 fall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B10-0405/2026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EPP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ad. = B10-0407 falls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B10-0407/2026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ECR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</w:tbl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  <w:u w:val="single"/>
        </w:rPr>
        <w:t>Requests for roll-call votes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Renew:</w:t>
      </w:r>
      <w:r>
        <w:tab/>
      </w:r>
      <w:r>
        <w:tab/>
      </w:r>
      <w:r>
        <w:rPr>
          <w:sz w:val="22"/>
        </w:rPr>
        <w:t>final vote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The Left:</w:t>
      </w:r>
      <w:r>
        <w:tab/>
      </w:r>
      <w:r>
        <w:tab/>
      </w:r>
      <w:r>
        <w:rPr>
          <w:sz w:val="22"/>
        </w:rPr>
        <w:t>§ 3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  <w:u w:val="single"/>
        </w:rPr>
        <w:t>Miscellaneous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MEP Loiseau also supported B10-0399/2026.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rPr>
          <w:color w:val="111111"/>
        </w:rPr>
      </w:pPr>
    </w:p>
    <w:p>
      <w:pPr>
        <w:rPr>
          <w:color w:val="111111"/>
        </w:rPr>
      </w:pPr>
    </w:p>
    <w:sectPr>
      <w:footerReference w:type="even" r:id="rId4"/>
      <w:footerReference w:type="default" r:id="rId5"/>
      <w:pgSz w:w="11907" w:h="16840" w:code="9"/>
      <w:pgMar w:top="567" w:right="567" w:bottom="567" w:left="567" w:header="720" w:footer="720" w:gutter="0"/>
      <w:cols w:space="720"/>
      <w:titlePg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framePr w:wrap="around" w:vAnchor="text" w:hAnchor="margin" w:xAlign="center" w:y="1"/>
      <w:rPr>
        <w:rStyle w:val="DefaultParagraphFont"/>
      </w:rPr>
    </w:pPr>
    <w:r>
      <w:rPr>
        <w:rStyle w:val="DefaultParagraphFont"/>
      </w:rPr>
      <w:fldChar w:fldCharType="begin"/>
    </w:r>
    <w:r>
      <w:rPr>
        <w:rStyle w:val="DefaultParagraphFont"/>
      </w:rPr>
      <w:instrText xml:space="preserve">PAGE  </w:instrText>
    </w:r>
    <w:r>
      <w:rPr>
        <w:rStyle w:val="DefaultParagraphFont"/>
      </w:rPr>
      <w:fldChar w:fldCharType="separate"/>
    </w:r>
    <w:r>
      <w:rPr>
        <w:rStyle w:val="DefaultParagraphFont"/>
      </w:rPr>
      <w:fldChar w:fldCharType="end"/>
    </w:r>
  </w:p>
  <w:p/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framePr w:wrap="around" w:vAnchor="text" w:hAnchor="margin" w:xAlign="center" w:y="1"/>
      <w:rPr>
        <w:rStyle w:val="DefaultParagraphFont"/>
      </w:rPr>
    </w:pPr>
    <w:r>
      <w:rPr>
        <w:rStyle w:val="DefaultParagraphFont"/>
      </w:rPr>
      <w:fldChar w:fldCharType="begin"/>
    </w:r>
    <w:r>
      <w:rPr>
        <w:rStyle w:val="DefaultParagraphFont"/>
      </w:rPr>
      <w:instrText xml:space="preserve">PAGE  </w:instrText>
    </w:r>
    <w:r>
      <w:rPr>
        <w:rStyle w:val="DefaultParagraphFont"/>
      </w:rPr>
      <w:fldChar w:fldCharType="separate"/>
    </w:r>
    <w:r>
      <w:rPr>
        <w:rStyle w:val="DefaultParagraphFont"/>
        <w:noProof/>
      </w:rPr>
      <w:t>1</w:t>
    </w:r>
    <w:r>
      <w:rPr>
        <w:rStyle w:val="DefaultParagraphFont"/>
      </w:rPr>
      <w:fldChar w:fldCharType="end"/>
    </w:r>
  </w:p>
  <w:p/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splitPgBreakAndParaMark/>
  </w:compat>
  <w:uiCompat97To2003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Pr>
      <w:sz w:val="22"/>
      <w:szCs w:val="22"/>
      <w:lang w:val="en-GB" w:eastAsia="en-GB" w:bidi="ar-SA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targetScreenSz w:val="1024x768"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footer" Target="footer2.xml" /><Relationship Id="rId6" Type="http://schemas.openxmlformats.org/officeDocument/2006/relationships/styles" Target="style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