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VERSION/2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FOURLAS, RAZZA</w:t>
      </w:r>
      <w:r>
        <w:tab/>
        <w:tab/>
      </w:r>
      <w:r>
        <w:rPr>
          <w:color w:val="111111"/>
          <w:sz w:val="24"/>
        </w:rPr>
        <w:t>(A10-0168/2026)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An EU health workforce crisis plan: sustainability of healthcare systems and employment and working conditions in the healthcare sector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 xml:space="preserve">Committee on Employment and Social Affairs, Committee on Public Health 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  <w:highlight w:val="yellow"/>
              </w:rPr>
              <w:t>After § 13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  <w:highlight w:val="yellow"/>
              </w:rPr>
              <w:t>oral amendment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AH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MEPs:</w:t>
      </w:r>
      <w:r>
        <w:tab/>
      </w:r>
      <w:r>
        <w:tab/>
      </w:r>
      <w:r>
        <w:rPr>
          <w:sz w:val="22"/>
        </w:rPr>
        <w:t>ams 1, 2 and 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S&amp;D:</w:t>
      </w:r>
      <w:r>
        <w:tab/>
      </w:r>
      <w:r>
        <w:tab/>
      </w:r>
      <w:r>
        <w:rPr>
          <w:sz w:val="22"/>
        </w:rPr>
        <w:t>§ 17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MEPs:</w:t>
      </w:r>
      <w:r>
        <w:tab/>
      </w:r>
      <w:r>
        <w:tab/>
      </w:r>
      <w:r>
        <w:rPr>
          <w:sz w:val="22"/>
        </w:rPr>
        <w:t>§ 1, 2, 6, 17, 20, 21, 23, 37, 51, 53 and recital AH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MEPs: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“Underlines that safe … an occupational hazard;”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“calls on the Commission … or patient safety;”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 on the Member states … and safety indicators;”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33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“Stresses the need … preventing brain drain;”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“stresses that, where … improve relevant monitoring;”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“recalls that such … and workforce sustainability;”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“welcomes the inclusion … shortages in the EU;”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5th part:</w:t>
      </w:r>
      <w:r>
        <w:tab/>
      </w:r>
      <w:r>
        <w:tab/>
      </w:r>
      <w:r>
        <w:rPr>
          <w:sz w:val="22"/>
        </w:rPr>
        <w:t>“in the context … Talent Pool Regulation”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highlight w:val="yellow"/>
          <w:u w:val="single"/>
        </w:rPr>
        <w:t>Miscellaneous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  <w:highlight w:val="yellow"/>
        </w:rPr>
        <w:t>MEP De la Pisa Carrión will move the following oral amend</w:t>
      </w:r>
      <w:r>
        <w:rPr>
          <w:sz w:val="22"/>
          <w:highlight w:val="yellow"/>
        </w:rPr>
        <w:t>ment to introduce a new paragraph after paragraph 13 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i/>
          <w:sz w:val="22"/>
          <w:highlight w:val="yellow"/>
        </w:rPr>
        <w:t xml:space="preserve">13a (new). Deplores that hospital doctors in Spain are routinely required to work 24-hour shifts, sometimes repeatedly, without guaranteed breaks or adequate compensatory rest, while hours worked during on-call duties are, in some cases, not adequately recognised for remuneration or social-security contribution </w:t>
      </w:r>
      <w:r>
        <w:rPr>
          <w:b/>
          <w:i/>
          <w:sz w:val="22"/>
          <w:highlight w:val="yellow"/>
        </w:rPr>
        <w:t>purposes;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