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Java 15.9.0.0 -->
  <w:body>
    <w:p>
      <w:pPr>
        <w:ind w:right="-716"/>
        <w:rPr>
          <w:b/>
          <w:i/>
        </w:rPr>
      </w:pPr>
      <w:r>
        <w:rPr>
          <w:b/>
          <w:caps/>
          <w:sz w:val="16"/>
        </w:rPr>
        <w:t>TABLING SERVICE</w:t>
      </w:r>
      <w:r>
        <w:rPr>
          <w:smallCaps/>
          <w:sz w:val="16"/>
        </w:rPr>
        <w:tab/>
      </w:r>
      <w:r>
        <w:rPr>
          <w:smallCaps/>
          <w:sz w:val="16"/>
        </w:rPr>
        <w:tab/>
      </w:r>
      <w:r>
        <w:rPr>
          <w:smallCaps/>
          <w:sz w:val="16"/>
        </w:rPr>
        <w:tab/>
      </w:r>
      <w:r>
        <w:rPr>
          <w:smallCaps/>
          <w:sz w:val="16"/>
        </w:rPr>
        <w:tab/>
      </w:r>
      <w:r>
        <w:rPr>
          <w:smallCaps/>
          <w:sz w:val="16"/>
        </w:rPr>
        <w:tab/>
      </w:r>
      <w:r>
        <w:rPr>
          <w:smallCaps/>
          <w:sz w:val="16"/>
        </w:rPr>
        <w:tab/>
      </w:r>
      <w:r>
        <w:rPr>
          <w:smallCaps/>
          <w:sz w:val="16"/>
        </w:rPr>
        <w:tab/>
      </w:r>
      <w:r>
        <w:rPr>
          <w:smallCaps/>
          <w:sz w:val="16"/>
        </w:rPr>
        <w:tab/>
      </w:r>
      <w:r>
        <w:rPr>
          <w:smallCaps/>
          <w:sz w:val="16"/>
        </w:rPr>
        <w:tab/>
      </w:r>
      <w:r>
        <w:rPr>
          <w:b/>
          <w:i/>
        </w:rPr>
        <w:t>INDICATIVE VOTING LIST</w:t>
      </w:r>
    </w:p>
    <w:p/>
    <w:p>
      <w:pPr>
        <w:jc w:val="center"/>
      </w:pPr>
    </w:p>
    <w:p/>
    <w:p>
      <w:r>
        <w:tab/>
      </w:r>
      <w:r>
        <w:rPr>
          <w:b/>
          <w:i/>
          <w:color w:val="111111"/>
          <w:sz w:val="24"/>
        </w:rPr>
        <w:t>Resolutions:</w:t>
      </w:r>
      <w:r>
        <w:tab/>
      </w:r>
      <w:r>
        <w:rPr>
          <w:color w:val="111111"/>
          <w:sz w:val="24"/>
        </w:rPr>
        <w:t>The recent hybrid attacks and instrumentalisation of migrants in Ceuta and the need for a coordinated response to protect EU’s external borders</w:t>
      </w:r>
    </w:p>
    <w:p/>
    <w:tbl>
      <w:tblPr>
        <w:tblW w:w="0" w:type="auto"/>
        <w:tblInd w:w="108" w:type="dxa"/>
        <w:tblBorders>
          <w:top w:val="single" w:sz="12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0" w:type="dxa"/>
          <w:bottom w:w="0" w:type="dxa"/>
        </w:tblCellMar>
        <w:tblLook w:val="0000"/>
      </w:tblPr>
      <w:tblGrid>
        <w:gridCol w:w="2636"/>
        <w:gridCol w:w="992"/>
        <w:gridCol w:w="1968"/>
        <w:gridCol w:w="1250"/>
        <w:gridCol w:w="709"/>
        <w:gridCol w:w="3126"/>
      </w:tblGrid>
      <w:tr>
        <w:tblPrEx>
          <w:tblW w:w="0" w:type="auto"/>
          <w:tblInd w:w="108" w:type="dxa"/>
          <w:tblBorders>
            <w:top w:val="single" w:sz="12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top w:w="0" w:type="dxa"/>
            <w:bottom w:w="0" w:type="dxa"/>
          </w:tblCellMar>
          <w:tblLook w:val="0000"/>
        </w:tblPrEx>
        <w:trPr>
          <w:tblHeader/>
        </w:trPr>
        <w:tc>
          <w:tcPr>
            <w:tcW w:w="2636" w:type="dxa"/>
            <w:tcBorders>
              <w:bottom w:val="single" w:sz="4" w:space="0" w:color="auto"/>
            </w:tcBorders>
            <w:shd w:val="pct25" w:color="auto" w:fill="FFFFFF"/>
          </w:tcPr>
          <w:p>
            <w:pPr>
              <w:spacing w:before="120" w:after="120"/>
              <w:jc w:val="center"/>
              <w:rPr>
                <w:smallCaps/>
                <w:sz w:val="24"/>
              </w:rPr>
            </w:pPr>
            <w:r>
              <w:rPr>
                <w:sz w:val="22"/>
              </w:rPr>
              <w:t>Subject of the amendment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pct25" w:color="auto" w:fill="FFFFFF"/>
          </w:tcPr>
          <w:p>
            <w:pPr>
              <w:spacing w:before="120" w:after="120"/>
              <w:jc w:val="center"/>
              <w:rPr>
                <w:smallCaps/>
                <w:sz w:val="24"/>
              </w:rPr>
            </w:pPr>
            <w:r>
              <w:rPr>
                <w:sz w:val="22"/>
              </w:rPr>
              <w:t>Am No</w:t>
            </w:r>
          </w:p>
        </w:tc>
        <w:tc>
          <w:tcPr>
            <w:tcW w:w="1968" w:type="dxa"/>
            <w:tcBorders>
              <w:bottom w:val="single" w:sz="4" w:space="0" w:color="auto"/>
            </w:tcBorders>
            <w:shd w:val="pct25" w:color="auto" w:fill="FFFFFF"/>
          </w:tcPr>
          <w:p>
            <w:pPr>
              <w:spacing w:before="120" w:after="120"/>
              <w:jc w:val="center"/>
              <w:rPr>
                <w:smallCaps/>
                <w:sz w:val="24"/>
              </w:rPr>
            </w:pPr>
            <w:r>
              <w:rPr>
                <w:sz w:val="22"/>
              </w:rPr>
              <w:t>Author</w:t>
            </w:r>
          </w:p>
        </w:tc>
        <w:tc>
          <w:tcPr>
            <w:tcW w:w="1250" w:type="dxa"/>
            <w:tcBorders>
              <w:bottom w:val="single" w:sz="4" w:space="0" w:color="auto"/>
            </w:tcBorders>
            <w:shd w:val="pct25" w:color="auto" w:fill="FFFFFF"/>
          </w:tcPr>
          <w:p>
            <w:pPr>
              <w:spacing w:before="120" w:after="120"/>
              <w:jc w:val="center"/>
              <w:rPr>
                <w:smallCaps/>
                <w:sz w:val="24"/>
              </w:rPr>
            </w:pPr>
            <w:r>
              <w:rPr>
                <w:sz w:val="22"/>
              </w:rPr>
              <w:t>RCV etc.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shd w:val="pct25" w:color="auto" w:fill="FFFFFF"/>
          </w:tcPr>
          <w:p>
            <w:pPr>
              <w:spacing w:before="120" w:after="120"/>
              <w:jc w:val="center"/>
              <w:rPr>
                <w:smallCaps/>
                <w:sz w:val="24"/>
              </w:rPr>
            </w:pPr>
            <w:r>
              <w:rPr>
                <w:sz w:val="22"/>
              </w:rPr>
              <w:t>Vote</w:t>
            </w:r>
          </w:p>
        </w:tc>
        <w:tc>
          <w:tcPr>
            <w:tcBorders>
              <w:bottom w:val="single" w:sz="4" w:space="0" w:color="auto"/>
            </w:tcBorders>
            <w:shd w:val="pct25" w:color="auto" w:fill="FFFFFF"/>
          </w:tcPr>
          <w:p>
            <w:pPr>
              <w:spacing w:before="120" w:after="120"/>
              <w:jc w:val="center"/>
              <w:rPr>
                <w:smallCaps/>
                <w:sz w:val="24"/>
              </w:rPr>
            </w:pPr>
            <w:r>
              <w:rPr>
                <w:sz w:val="22"/>
              </w:rPr>
              <w:t>Remarks</w:t>
            </w: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gridSpan w:val="6"/>
          </w:tcPr>
          <w:p>
            <w:pPr>
              <w:spacing w:before="120" w:after="120"/>
              <w:jc w:val="center"/>
            </w:pPr>
            <w:r>
              <w:rPr>
                <w:b/>
                <w:i/>
                <w:sz w:val="22"/>
              </w:rPr>
              <w:t>M</w:t>
            </w:r>
            <w:r>
              <w:rPr>
                <w:b/>
                <w:i/>
                <w:sz w:val="22"/>
              </w:rPr>
              <w:t>otion for a resolution B10-0406/2026</w:t>
            </w:r>
            <w:r>
              <w:br/>
            </w:r>
            <w:r>
              <w:rPr>
                <w:b/>
                <w:i/>
                <w:sz w:val="22"/>
              </w:rPr>
              <w:t>(EPP)</w:t>
            </w: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tcW w:w="0" w:type="auto"/>
            <w:vMerge w:val="restart"/>
          </w:tcPr>
          <w:p>
            <w:pPr>
              <w:spacing w:before="120" w:after="120"/>
              <w:jc w:val="center"/>
            </w:pPr>
            <w:r>
              <w:rPr>
                <w:sz w:val="22"/>
              </w:rPr>
              <w:t>After § 1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18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Greens/</w:t>
            </w:r>
            <w:r>
              <w:t xml:space="preserve"> </w:t>
            </w:r>
            <w:r>
              <w:rPr>
                <w:sz w:val="22"/>
              </w:rPr>
              <w:t>EFA</w:t>
            </w:r>
          </w:p>
        </w:tc>
        <w:tc>
          <w:tcPr/>
          <w:p>
            <w:pPr>
              <w:spacing w:before="120" w:after="120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45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S&amp;D</w:t>
            </w:r>
          </w:p>
        </w:tc>
        <w:tc>
          <w:tcPr/>
          <w:p>
            <w:pPr>
              <w:spacing w:before="120" w:after="120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After § 2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19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Greens/</w:t>
            </w:r>
            <w:r>
              <w:t xml:space="preserve"> </w:t>
            </w:r>
            <w:r>
              <w:rPr>
                <w:sz w:val="22"/>
              </w:rPr>
              <w:t>EFA</w:t>
            </w:r>
          </w:p>
        </w:tc>
        <w:tc>
          <w:tcPr/>
          <w:p>
            <w:pPr>
              <w:spacing w:before="120" w:after="120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tcW w:w="0" w:type="auto"/>
            <w:vMerge w:val="restart"/>
          </w:tcPr>
          <w:p>
            <w:pPr>
              <w:spacing w:before="120" w:after="120"/>
              <w:jc w:val="center"/>
            </w:pPr>
            <w:r>
              <w:rPr>
                <w:sz w:val="22"/>
              </w:rPr>
              <w:t>§ 3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20D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Greens/ EFA</w:t>
            </w:r>
          </w:p>
        </w:tc>
        <w:tc>
          <w:tcPr/>
          <w:p>
            <w:pPr>
              <w:spacing w:before="120" w:after="120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adoption 20 = 62 and 46 fall</w:t>
            </w: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62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The Left</w:t>
            </w:r>
          </w:p>
        </w:tc>
        <w:tc>
          <w:tcPr/>
          <w:p>
            <w:pPr>
              <w:spacing w:before="120" w:after="120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adoption 62 = 46 falls</w:t>
            </w: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46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S&amp;D</w:t>
            </w:r>
          </w:p>
        </w:tc>
        <w:tc>
          <w:tcPr/>
          <w:p>
            <w:pPr>
              <w:spacing w:before="120" w:after="120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tcW w:w="0" w:type="auto"/>
            <w:vMerge w:val="restart"/>
          </w:tcPr>
          <w:p>
            <w:pPr>
              <w:spacing w:before="120" w:after="120"/>
              <w:jc w:val="center"/>
            </w:pPr>
            <w:r>
              <w:rPr>
                <w:sz w:val="22"/>
              </w:rPr>
              <w:t>After § 3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7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ESN</w:t>
            </w:r>
          </w:p>
        </w:tc>
        <w:tc>
          <w:tcPr/>
          <w:p>
            <w:pPr>
              <w:spacing w:before="120" w:after="120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21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Greens/ EFA</w:t>
            </w:r>
          </w:p>
        </w:tc>
        <w:tc>
          <w:tcPr/>
          <w:p>
            <w:pPr>
              <w:spacing w:before="120" w:after="120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22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Greens/ EFA</w:t>
            </w:r>
          </w:p>
        </w:tc>
        <w:tc>
          <w:tcPr/>
          <w:p>
            <w:pPr>
              <w:spacing w:before="120" w:after="120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tcW w:w="0" w:type="auto"/>
            <w:vMerge w:val="restart"/>
          </w:tcPr>
          <w:p>
            <w:pPr>
              <w:spacing w:before="120" w:after="120"/>
              <w:jc w:val="center"/>
            </w:pPr>
            <w:r>
              <w:rPr>
                <w:sz w:val="22"/>
              </w:rPr>
              <w:t>§ 4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63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The Left</w:t>
            </w:r>
          </w:p>
        </w:tc>
        <w:tc>
          <w:tcPr/>
          <w:p>
            <w:pPr>
              <w:spacing w:before="120" w:after="120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adoption 63 = 23 falls</w:t>
            </w: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23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Greens/ EFA</w:t>
            </w:r>
          </w:p>
        </w:tc>
        <w:tc>
          <w:tcPr/>
          <w:p>
            <w:pPr>
              <w:spacing w:before="120" w:after="120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tcW w:w="0" w:type="auto"/>
            <w:vMerge w:val="restart"/>
          </w:tcPr>
          <w:p>
            <w:pPr>
              <w:spacing w:before="120" w:after="120"/>
              <w:jc w:val="center"/>
            </w:pPr>
            <w:r>
              <w:rPr>
                <w:sz w:val="22"/>
              </w:rPr>
              <w:t>After § 4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8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ESN</w:t>
            </w:r>
          </w:p>
        </w:tc>
        <w:tc>
          <w:tcPr/>
          <w:p>
            <w:pPr>
              <w:spacing w:before="120" w:after="120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24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Greens/ EFA</w:t>
            </w:r>
          </w:p>
        </w:tc>
        <w:tc>
          <w:tcPr/>
          <w:p>
            <w:pPr>
              <w:spacing w:before="120" w:after="120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25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Greens/ EFA</w:t>
            </w:r>
          </w:p>
        </w:tc>
        <w:tc>
          <w:tcPr/>
          <w:p>
            <w:pPr>
              <w:spacing w:before="120" w:after="120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47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S&amp;D</w:t>
            </w:r>
          </w:p>
        </w:tc>
        <w:tc>
          <w:tcPr/>
          <w:p>
            <w:pPr>
              <w:spacing w:before="120" w:after="120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tcW w:w="0" w:type="auto"/>
            <w:vMerge w:val="restart"/>
          </w:tcPr>
          <w:p>
            <w:pPr>
              <w:spacing w:before="120" w:after="120"/>
              <w:jc w:val="center"/>
            </w:pPr>
            <w:r>
              <w:rPr>
                <w:sz w:val="22"/>
              </w:rPr>
              <w:t>§ 5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64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The Left</w:t>
            </w:r>
          </w:p>
        </w:tc>
        <w:tc>
          <w:tcPr/>
          <w:p>
            <w:pPr>
              <w:spacing w:before="120" w:after="120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adoption 64 = 26 falls</w:t>
            </w: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26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Greens/ EFA</w:t>
            </w:r>
          </w:p>
        </w:tc>
        <w:tc>
          <w:tcPr/>
          <w:p>
            <w:pPr>
              <w:spacing w:before="120" w:after="120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tcW w:w="0" w:type="auto"/>
            <w:vMerge w:val="restart"/>
          </w:tcPr>
          <w:p>
            <w:pPr>
              <w:spacing w:before="120" w:after="120"/>
              <w:jc w:val="center"/>
            </w:pPr>
            <w:r>
              <w:rPr>
                <w:sz w:val="22"/>
              </w:rPr>
              <w:t>After § 5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4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PfE</w:t>
            </w:r>
          </w:p>
        </w:tc>
        <w:tc>
          <w:tcPr/>
          <w:p>
            <w:pPr>
              <w:spacing w:before="120" w:after="120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27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Greens/ EFA</w:t>
            </w:r>
          </w:p>
        </w:tc>
        <w:tc>
          <w:tcPr/>
          <w:p>
            <w:pPr>
              <w:spacing w:before="120" w:after="120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28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Greens/ EFA</w:t>
            </w:r>
          </w:p>
        </w:tc>
        <w:tc>
          <w:tcPr/>
          <w:p>
            <w:pPr>
              <w:spacing w:before="120" w:after="120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49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S&amp;D</w:t>
            </w:r>
          </w:p>
        </w:tc>
        <w:tc>
          <w:tcPr/>
          <w:p>
            <w:pPr>
              <w:spacing w:before="120" w:after="120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74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ECR</w:t>
            </w:r>
          </w:p>
        </w:tc>
        <w:tc>
          <w:tcPr/>
          <w:p>
            <w:pPr>
              <w:spacing w:before="120" w:after="120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75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ECR</w:t>
            </w:r>
          </w:p>
        </w:tc>
        <w:tc>
          <w:tcPr/>
          <w:p>
            <w:pPr>
              <w:spacing w:before="120" w:after="120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§ 6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29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Greens/ EFA</w:t>
            </w:r>
          </w:p>
        </w:tc>
        <w:tc>
          <w:tcPr/>
          <w:p>
            <w:pPr>
              <w:spacing w:before="120" w:after="120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tcW w:w="0" w:type="auto"/>
            <w:vMerge w:val="restart"/>
          </w:tcPr>
          <w:p>
            <w:pPr>
              <w:spacing w:before="120" w:after="120"/>
              <w:jc w:val="center"/>
            </w:pPr>
            <w:r>
              <w:rPr>
                <w:sz w:val="22"/>
              </w:rPr>
              <w:t>§ 7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65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The Left</w:t>
            </w:r>
          </w:p>
        </w:tc>
        <w:tc>
          <w:tcPr/>
          <w:p>
            <w:pPr>
              <w:spacing w:before="120" w:after="120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adoption 65 = 30 falls</w:t>
            </w: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30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Greens/ EFA</w:t>
            </w:r>
          </w:p>
        </w:tc>
        <w:tc>
          <w:tcPr/>
          <w:p>
            <w:pPr>
              <w:spacing w:before="120" w:after="120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tcW w:w="0" w:type="auto"/>
            <w:vMerge w:val="restart"/>
          </w:tcPr>
          <w:p>
            <w:pPr>
              <w:spacing w:before="120" w:after="120"/>
              <w:jc w:val="center"/>
            </w:pPr>
            <w:r>
              <w:rPr>
                <w:sz w:val="22"/>
              </w:rPr>
              <w:t>After § 7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5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PfE</w:t>
            </w:r>
          </w:p>
        </w:tc>
        <w:tc>
          <w:tcPr/>
          <w:p>
            <w:pPr>
              <w:spacing w:before="120" w:after="120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66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The Left</w:t>
            </w:r>
          </w:p>
        </w:tc>
        <w:tc>
          <w:tcPr/>
          <w:p>
            <w:pPr>
              <w:spacing w:before="120" w:after="120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76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ECR</w:t>
            </w:r>
          </w:p>
        </w:tc>
        <w:tc>
          <w:tcPr/>
          <w:p>
            <w:pPr>
              <w:spacing w:before="120" w:after="120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78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ECR</w:t>
            </w:r>
          </w:p>
        </w:tc>
        <w:tc>
          <w:tcPr/>
          <w:p>
            <w:pPr>
              <w:spacing w:before="120" w:after="120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§ 8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48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S&amp;D</w:t>
            </w:r>
          </w:p>
        </w:tc>
        <w:tc>
          <w:tcPr/>
          <w:p>
            <w:pPr>
              <w:spacing w:before="120" w:after="120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After § 8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50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S&amp;D</w:t>
            </w:r>
          </w:p>
        </w:tc>
        <w:tc>
          <w:tcPr/>
          <w:p>
            <w:pPr>
              <w:spacing w:before="120" w:after="120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§ 9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31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Greens/ EFA</w:t>
            </w:r>
          </w:p>
        </w:tc>
        <w:tc>
          <w:tcPr/>
          <w:p>
            <w:pPr>
              <w:spacing w:before="120" w:after="120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tcW w:w="0" w:type="auto"/>
            <w:vMerge w:val="restart"/>
          </w:tcPr>
          <w:p>
            <w:pPr>
              <w:spacing w:before="120" w:after="120"/>
              <w:jc w:val="center"/>
            </w:pPr>
            <w:r>
              <w:rPr>
                <w:sz w:val="22"/>
              </w:rPr>
              <w:t>After § 9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6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PfE</w:t>
            </w:r>
          </w:p>
        </w:tc>
        <w:tc>
          <w:tcPr/>
          <w:p>
            <w:pPr>
              <w:spacing w:before="120" w:after="120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67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The Left</w:t>
            </w:r>
          </w:p>
        </w:tc>
        <w:tc>
          <w:tcPr/>
          <w:p>
            <w:pPr>
              <w:spacing w:before="120" w:after="120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§ 10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32D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Greens/ EFA</w:t>
            </w:r>
          </w:p>
        </w:tc>
        <w:tc>
          <w:tcPr/>
          <w:p>
            <w:pPr>
              <w:spacing w:before="120" w:after="120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After § 10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51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S&amp;D</w:t>
            </w:r>
          </w:p>
        </w:tc>
        <w:tc>
          <w:tcPr/>
          <w:p>
            <w:pPr>
              <w:spacing w:before="120" w:after="120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tcW w:w="0" w:type="auto"/>
            <w:vMerge w:val="restart"/>
          </w:tcPr>
          <w:p>
            <w:pPr>
              <w:spacing w:before="120" w:after="120"/>
              <w:jc w:val="center"/>
            </w:pPr>
            <w:r>
              <w:rPr>
                <w:sz w:val="22"/>
              </w:rPr>
              <w:t>§ 11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33D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Greens/ EFA</w:t>
            </w:r>
          </w:p>
        </w:tc>
        <w:tc>
          <w:tcPr/>
          <w:p>
            <w:pPr>
              <w:spacing w:before="120" w:after="120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adoption 33 = 68 and 10 fall</w:t>
            </w: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68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The Left</w:t>
            </w:r>
          </w:p>
        </w:tc>
        <w:tc>
          <w:tcPr/>
          <w:p>
            <w:pPr>
              <w:spacing w:before="120" w:after="120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adoption 68= 10, 35 and 52 fall</w:t>
            </w: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10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ESN</w:t>
            </w:r>
          </w:p>
        </w:tc>
        <w:tc>
          <w:tcPr/>
          <w:p>
            <w:pPr>
              <w:spacing w:before="120" w:after="120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35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Greens/</w:t>
            </w:r>
            <w:r>
              <w:t xml:space="preserve"> </w:t>
            </w:r>
            <w:r>
              <w:rPr>
                <w:sz w:val="22"/>
              </w:rPr>
              <w:t>EFA</w:t>
            </w:r>
          </w:p>
        </w:tc>
        <w:tc>
          <w:tcPr/>
          <w:p>
            <w:pPr>
              <w:spacing w:before="120" w:after="120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adoption 35 = 52 falls</w:t>
            </w: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52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S&amp;D</w:t>
            </w:r>
          </w:p>
        </w:tc>
        <w:tc>
          <w:tcPr/>
          <w:p>
            <w:pPr>
              <w:spacing w:before="120" w:after="120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tcW w:w="0" w:type="auto"/>
            <w:vMerge w:val="restart"/>
          </w:tcPr>
          <w:p>
            <w:pPr>
              <w:spacing w:before="120" w:after="120"/>
              <w:jc w:val="center"/>
            </w:pPr>
            <w:r>
              <w:rPr>
                <w:sz w:val="22"/>
              </w:rPr>
              <w:t>After § 11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9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ESN</w:t>
            </w:r>
          </w:p>
        </w:tc>
        <w:tc>
          <w:tcPr/>
          <w:p>
            <w:pPr>
              <w:spacing w:before="120" w:after="120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34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Greens/ EFA</w:t>
            </w:r>
          </w:p>
        </w:tc>
        <w:tc>
          <w:tcPr/>
          <w:p>
            <w:pPr>
              <w:spacing w:before="120" w:after="120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§ 12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36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Greens/ EFA</w:t>
            </w:r>
          </w:p>
        </w:tc>
        <w:tc>
          <w:tcPr/>
          <w:p>
            <w:pPr>
              <w:spacing w:before="120" w:after="120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tcW w:w="0" w:type="auto"/>
            <w:vMerge w:val="restart"/>
          </w:tcPr>
          <w:p>
            <w:pPr>
              <w:spacing w:before="120" w:after="120"/>
              <w:jc w:val="center"/>
            </w:pPr>
            <w:r>
              <w:rPr>
                <w:sz w:val="22"/>
              </w:rPr>
              <w:t>After § 12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53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S&amp;D</w:t>
            </w:r>
          </w:p>
        </w:tc>
        <w:tc>
          <w:tcPr/>
          <w:p>
            <w:pPr>
              <w:spacing w:before="120" w:after="120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54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S&amp;D</w:t>
            </w:r>
          </w:p>
        </w:tc>
        <w:tc>
          <w:tcPr/>
          <w:p>
            <w:pPr>
              <w:spacing w:before="120" w:after="120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tcW w:w="0" w:type="auto"/>
            <w:vMerge w:val="restart"/>
          </w:tcPr>
          <w:p>
            <w:pPr>
              <w:spacing w:before="120" w:after="120"/>
              <w:jc w:val="center"/>
            </w:pPr>
            <w:r>
              <w:rPr>
                <w:sz w:val="22"/>
              </w:rPr>
              <w:t>§ 13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69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The Left</w:t>
            </w:r>
          </w:p>
        </w:tc>
        <w:tc>
          <w:tcPr/>
          <w:p>
            <w:pPr>
              <w:spacing w:before="120" w:after="120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adoption 69 = 37 falls</w:t>
            </w: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37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Greens/ EFA</w:t>
            </w:r>
          </w:p>
        </w:tc>
        <w:tc>
          <w:tcPr/>
          <w:p>
            <w:pPr>
              <w:spacing w:before="120" w:after="120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tcW w:w="0" w:type="auto"/>
            <w:vMerge w:val="restart"/>
          </w:tcPr>
          <w:p>
            <w:pPr>
              <w:spacing w:before="120" w:after="120"/>
              <w:jc w:val="center"/>
            </w:pPr>
            <w:r>
              <w:rPr>
                <w:sz w:val="22"/>
              </w:rPr>
              <w:t>After § 13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38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Greens/ EFA</w:t>
            </w:r>
          </w:p>
        </w:tc>
        <w:tc>
          <w:tcPr/>
          <w:p>
            <w:pPr>
              <w:spacing w:before="120" w:after="120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39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Greens/ EFA</w:t>
            </w:r>
          </w:p>
        </w:tc>
        <w:tc>
          <w:tcPr/>
          <w:p>
            <w:pPr>
              <w:spacing w:before="120" w:after="120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70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The Left</w:t>
            </w:r>
          </w:p>
        </w:tc>
        <w:tc>
          <w:tcPr/>
          <w:p>
            <w:pPr>
              <w:spacing w:before="120" w:after="120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77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ECR</w:t>
            </w:r>
          </w:p>
        </w:tc>
        <w:tc>
          <w:tcPr/>
          <w:p>
            <w:pPr>
              <w:spacing w:before="120" w:after="120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§ 14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71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The Left</w:t>
            </w:r>
          </w:p>
        </w:tc>
        <w:tc>
          <w:tcPr/>
          <w:p>
            <w:pPr>
              <w:spacing w:before="120" w:after="120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tcW w:w="0" w:type="auto"/>
            <w:vMerge w:val="restart"/>
          </w:tcPr>
          <w:p>
            <w:pPr>
              <w:spacing w:before="120" w:after="120"/>
              <w:jc w:val="center"/>
            </w:pPr>
            <w:r>
              <w:rPr>
                <w:sz w:val="22"/>
              </w:rPr>
              <w:t>After § 14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1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PfE</w:t>
            </w:r>
          </w:p>
        </w:tc>
        <w:tc>
          <w:tcPr/>
          <w:p>
            <w:pPr>
              <w:spacing w:before="120" w:after="120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2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PfE</w:t>
            </w:r>
          </w:p>
        </w:tc>
        <w:tc>
          <w:tcPr/>
          <w:p>
            <w:pPr>
              <w:spacing w:before="120" w:after="120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3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PfE</w:t>
            </w:r>
          </w:p>
        </w:tc>
        <w:tc>
          <w:tcPr/>
          <w:p>
            <w:pPr>
              <w:spacing w:before="120" w:after="120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After § 15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79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ECR</w:t>
            </w:r>
          </w:p>
        </w:tc>
        <w:tc>
          <w:tcPr/>
          <w:p>
            <w:pPr>
              <w:spacing w:before="120" w:after="120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After citation 1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40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S&amp;D</w:t>
            </w:r>
          </w:p>
        </w:tc>
        <w:tc>
          <w:tcPr/>
          <w:p>
            <w:pPr>
              <w:spacing w:before="120" w:after="120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After citation 3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41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S&amp;D</w:t>
            </w:r>
          </w:p>
        </w:tc>
        <w:tc>
          <w:tcPr/>
          <w:p>
            <w:pPr>
              <w:spacing w:before="120" w:after="120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After citation 5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42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S&amp;D</w:t>
            </w:r>
          </w:p>
        </w:tc>
        <w:tc>
          <w:tcPr/>
          <w:p>
            <w:pPr>
              <w:spacing w:before="120" w:after="120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tcW w:w="0" w:type="auto"/>
            <w:vMerge w:val="restart"/>
          </w:tcPr>
          <w:p>
            <w:pPr>
              <w:spacing w:before="120" w:after="120"/>
              <w:jc w:val="center"/>
            </w:pPr>
            <w:r>
              <w:rPr>
                <w:sz w:val="22"/>
              </w:rPr>
              <w:t>After recital B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43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S&amp;D</w:t>
            </w:r>
          </w:p>
        </w:tc>
        <w:tc>
          <w:tcPr/>
          <w:p>
            <w:pPr>
              <w:spacing w:before="120" w:after="120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72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ECR</w:t>
            </w:r>
          </w:p>
        </w:tc>
        <w:tc>
          <w:tcPr/>
          <w:p>
            <w:pPr>
              <w:spacing w:before="120" w:after="120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Recital C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55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The Left</w:t>
            </w:r>
          </w:p>
        </w:tc>
        <w:tc>
          <w:tcPr/>
          <w:p>
            <w:pPr>
              <w:spacing w:before="120" w:after="120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tcW w:w="0" w:type="auto"/>
            <w:vMerge w:val="restart"/>
          </w:tcPr>
          <w:p>
            <w:pPr>
              <w:spacing w:before="120" w:after="120"/>
              <w:jc w:val="center"/>
            </w:pPr>
            <w:r>
              <w:rPr>
                <w:sz w:val="22"/>
              </w:rPr>
              <w:t>After recital C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12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Greens/ EFA</w:t>
            </w:r>
          </w:p>
        </w:tc>
        <w:tc>
          <w:tcPr/>
          <w:p>
            <w:pPr>
              <w:spacing w:before="120" w:after="120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adoption 12 = 60 falls</w:t>
            </w: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60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The Left</w:t>
            </w:r>
          </w:p>
        </w:tc>
        <w:tc>
          <w:tcPr/>
          <w:p>
            <w:pPr>
              <w:spacing w:before="120" w:after="120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61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The Left</w:t>
            </w:r>
          </w:p>
        </w:tc>
        <w:tc>
          <w:tcPr/>
          <w:p>
            <w:pPr>
              <w:spacing w:before="120" w:after="120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adoption 61 = 13 falls</w:t>
            </w: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13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Greens/ EFA</w:t>
            </w:r>
          </w:p>
        </w:tc>
        <w:tc>
          <w:tcPr/>
          <w:p>
            <w:pPr>
              <w:spacing w:before="120" w:after="120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14=</w:t>
            </w:r>
            <w:r>
              <w:br/>
            </w:r>
            <w:r>
              <w:rPr>
                <w:sz w:val="22"/>
              </w:rPr>
              <w:t>59=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Greens/ EFA</w:t>
            </w:r>
            <w:r>
              <w:br/>
            </w:r>
            <w:r>
              <w:rPr>
                <w:sz w:val="22"/>
              </w:rPr>
              <w:t>The Left</w:t>
            </w:r>
          </w:p>
        </w:tc>
        <w:tc>
          <w:tcPr/>
          <w:p>
            <w:pPr>
              <w:spacing w:before="120" w:after="120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44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S&amp;D</w:t>
            </w:r>
          </w:p>
        </w:tc>
        <w:tc>
          <w:tcPr/>
          <w:p>
            <w:pPr>
              <w:spacing w:before="120" w:after="120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tcW w:w="0" w:type="auto"/>
            <w:vMerge w:val="restart"/>
          </w:tcPr>
          <w:p>
            <w:pPr>
              <w:spacing w:before="120" w:after="120"/>
              <w:jc w:val="center"/>
            </w:pPr>
            <w:r>
              <w:rPr>
                <w:sz w:val="22"/>
              </w:rPr>
              <w:t>Recital D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56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The Left</w:t>
            </w:r>
          </w:p>
        </w:tc>
        <w:tc>
          <w:tcPr/>
          <w:p>
            <w:pPr>
              <w:spacing w:before="120" w:after="120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adoption 56 = 15 and 11 fall</w:t>
            </w: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15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Greens/ EFA</w:t>
            </w:r>
          </w:p>
        </w:tc>
        <w:tc>
          <w:tcPr/>
          <w:p>
            <w:pPr>
              <w:spacing w:before="120" w:after="120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11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Greens/</w:t>
            </w:r>
            <w:r>
              <w:t xml:space="preserve"> </w:t>
            </w:r>
            <w:r>
              <w:rPr>
                <w:sz w:val="22"/>
              </w:rPr>
              <w:t>EFA</w:t>
            </w:r>
          </w:p>
        </w:tc>
        <w:tc>
          <w:tcPr/>
          <w:p>
            <w:pPr>
              <w:spacing w:before="120" w:after="120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After recital D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57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The Left</w:t>
            </w:r>
          </w:p>
        </w:tc>
        <w:tc>
          <w:tcPr/>
          <w:p>
            <w:pPr>
              <w:spacing w:before="120" w:after="120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Recital E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58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The Left</w:t>
            </w:r>
          </w:p>
        </w:tc>
        <w:tc>
          <w:tcPr/>
          <w:p>
            <w:pPr>
              <w:spacing w:before="120" w:after="120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After recital G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16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Greens/ EFA</w:t>
            </w:r>
          </w:p>
        </w:tc>
        <w:tc>
          <w:tcPr/>
          <w:p>
            <w:pPr>
              <w:spacing w:before="120" w:after="120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After recital H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73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ECR</w:t>
            </w:r>
          </w:p>
        </w:tc>
        <w:tc>
          <w:tcPr/>
          <w:p>
            <w:pPr>
              <w:spacing w:before="120" w:after="120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Recital I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17D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Greens/ EFA</w:t>
            </w:r>
          </w:p>
        </w:tc>
        <w:tc>
          <w:tcPr/>
          <w:p>
            <w:pPr>
              <w:spacing w:before="120" w:after="120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gridSpan w:val="3"/>
          </w:tcPr>
          <w:p>
            <w:pPr>
              <w:spacing w:before="120" w:after="120"/>
              <w:jc w:val="center"/>
            </w:pPr>
            <w:r>
              <w:rPr>
                <w:b/>
                <w:i/>
                <w:sz w:val="22"/>
              </w:rPr>
              <w:t>vote: resolution (as a whole)</w:t>
            </w:r>
          </w:p>
        </w:tc>
        <w:tc>
          <w:tcPr/>
          <w:p>
            <w:pPr>
              <w:spacing w:before="120" w:after="120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adoption = all MRs fall</w:t>
            </w: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gridSpan w:val="6"/>
          </w:tcPr>
          <w:p>
            <w:pPr>
              <w:spacing w:before="120" w:after="120"/>
              <w:jc w:val="center"/>
            </w:pPr>
            <w:r>
              <w:rPr>
                <w:b/>
                <w:i/>
                <w:sz w:val="22"/>
              </w:rPr>
              <w:t>Motion for a resolution B10-0408/2026</w:t>
            </w:r>
            <w:r>
              <w:br/>
            </w:r>
            <w:r>
              <w:rPr>
                <w:b/>
                <w:i/>
                <w:sz w:val="22"/>
              </w:rPr>
              <w:t>(</w:t>
            </w:r>
            <w:r>
              <w:rPr>
                <w:b/>
                <w:i/>
                <w:sz w:val="22"/>
              </w:rPr>
              <w:t>PfE</w:t>
            </w:r>
            <w:r>
              <w:rPr>
                <w:b/>
                <w:i/>
                <w:sz w:val="22"/>
              </w:rPr>
              <w:t>)</w:t>
            </w: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After § 12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1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EPP</w:t>
            </w:r>
          </w:p>
        </w:tc>
        <w:tc>
          <w:tcPr/>
          <w:p>
            <w:pPr>
              <w:spacing w:before="120" w:after="120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gridSpan w:val="3"/>
          </w:tcPr>
          <w:p>
            <w:pPr>
              <w:spacing w:before="120" w:after="120"/>
              <w:jc w:val="center"/>
            </w:pPr>
            <w:r>
              <w:rPr>
                <w:b/>
                <w:i/>
                <w:sz w:val="22"/>
              </w:rPr>
              <w:t>vote: resolution (as a whole)</w:t>
            </w:r>
          </w:p>
        </w:tc>
        <w:tc>
          <w:tcPr/>
          <w:p>
            <w:pPr>
              <w:spacing w:before="120" w:after="120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adoption = all MRs fall</w:t>
            </w: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gridSpan w:val="6"/>
          </w:tcPr>
          <w:p>
            <w:pPr>
              <w:spacing w:before="120" w:after="120"/>
              <w:jc w:val="center"/>
            </w:pPr>
            <w:r>
              <w:rPr>
                <w:b/>
                <w:i/>
                <w:sz w:val="22"/>
              </w:rPr>
              <w:t>Motion for a resolution B10-0410/2026</w:t>
            </w:r>
            <w:r>
              <w:br/>
            </w:r>
            <w:r>
              <w:rPr>
                <w:b/>
                <w:i/>
                <w:sz w:val="22"/>
              </w:rPr>
              <w:t>(ESN)</w:t>
            </w: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gridSpan w:val="3"/>
          </w:tcPr>
          <w:p>
            <w:pPr>
              <w:spacing w:before="120" w:after="120"/>
              <w:jc w:val="center"/>
            </w:pPr>
            <w:r>
              <w:rPr>
                <w:b/>
                <w:i/>
                <w:sz w:val="22"/>
              </w:rPr>
              <w:t>vote: resolution (as a whole)</w:t>
            </w:r>
          </w:p>
        </w:tc>
        <w:tc>
          <w:tcPr/>
          <w:p>
            <w:pPr>
              <w:spacing w:before="120" w:after="120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adoption = all MRs fall</w:t>
            </w: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gridSpan w:val="6"/>
          </w:tcPr>
          <w:p>
            <w:pPr>
              <w:spacing w:before="120" w:after="120"/>
              <w:jc w:val="center"/>
            </w:pPr>
            <w:r>
              <w:rPr>
                <w:b/>
                <w:i/>
                <w:sz w:val="22"/>
              </w:rPr>
              <w:t>Motion for a resolution B10-0411/2026</w:t>
            </w:r>
            <w:r>
              <w:br/>
            </w:r>
            <w:r>
              <w:rPr>
                <w:b/>
                <w:i/>
                <w:sz w:val="22"/>
              </w:rPr>
              <w:t>(ECR)</w:t>
            </w: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After § 8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1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EPP</w:t>
            </w:r>
          </w:p>
        </w:tc>
        <w:tc>
          <w:tcPr/>
          <w:p>
            <w:pPr>
              <w:spacing w:before="120" w:after="120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gridSpan w:val="3"/>
          </w:tcPr>
          <w:p>
            <w:pPr>
              <w:spacing w:before="120" w:after="120"/>
              <w:jc w:val="center"/>
            </w:pPr>
            <w:r>
              <w:rPr>
                <w:b/>
                <w:i/>
                <w:sz w:val="22"/>
              </w:rPr>
              <w:t>vote: resolution (as a whole)</w:t>
            </w:r>
          </w:p>
        </w:tc>
        <w:tc>
          <w:tcPr/>
          <w:p>
            <w:pPr>
              <w:spacing w:before="120" w:after="120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adoption = all MRs fall</w:t>
            </w: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gridSpan w:val="6"/>
          </w:tcPr>
          <w:p>
            <w:pPr>
              <w:spacing w:before="120" w:after="120"/>
              <w:jc w:val="center"/>
            </w:pPr>
            <w:r>
              <w:rPr>
                <w:b/>
                <w:i/>
                <w:sz w:val="22"/>
              </w:rPr>
              <w:t>Motion for a resolution B10-0412/2026</w:t>
            </w:r>
            <w:r>
              <w:br/>
            </w:r>
            <w:r>
              <w:rPr>
                <w:b/>
                <w:i/>
                <w:sz w:val="22"/>
              </w:rPr>
              <w:t>(Greens/ EFA and The Left)</w:t>
            </w: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Before § 1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1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EPP</w:t>
            </w:r>
          </w:p>
        </w:tc>
        <w:tc>
          <w:tcPr/>
          <w:p>
            <w:pPr>
              <w:spacing w:before="120" w:after="120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gridSpan w:val="3"/>
          </w:tcPr>
          <w:p>
            <w:pPr>
              <w:spacing w:before="120" w:after="120"/>
              <w:jc w:val="center"/>
            </w:pPr>
            <w:r>
              <w:rPr>
                <w:b/>
                <w:i/>
                <w:sz w:val="22"/>
              </w:rPr>
              <w:t>vote: resolution (as a whole)</w:t>
            </w:r>
          </w:p>
        </w:tc>
        <w:tc>
          <w:tcPr/>
          <w:p>
            <w:pPr>
              <w:spacing w:before="120" w:after="120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adoption = all MRs fall</w:t>
            </w: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gridSpan w:val="6"/>
          </w:tcPr>
          <w:p>
            <w:pPr>
              <w:spacing w:before="120" w:after="120"/>
              <w:jc w:val="center"/>
            </w:pPr>
            <w:r>
              <w:rPr>
                <w:b/>
                <w:i/>
                <w:sz w:val="22"/>
              </w:rPr>
              <w:t>Motion for a resolution B10-0413/2026</w:t>
            </w:r>
            <w:r>
              <w:br/>
            </w:r>
            <w:r>
              <w:rPr>
                <w:b/>
                <w:i/>
                <w:sz w:val="22"/>
              </w:rPr>
              <w:t>(S&amp;D)</w:t>
            </w: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After § 8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1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EPP</w:t>
            </w:r>
          </w:p>
        </w:tc>
        <w:tc>
          <w:tcPr/>
          <w:p>
            <w:pPr>
              <w:spacing w:before="120" w:after="120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gridSpan w:val="3"/>
          </w:tcPr>
          <w:p>
            <w:pPr>
              <w:spacing w:before="120" w:after="120"/>
              <w:jc w:val="center"/>
            </w:pPr>
            <w:r>
              <w:rPr>
                <w:b/>
                <w:i/>
                <w:sz w:val="22"/>
              </w:rPr>
              <w:t>vote: resolution (as a whole)</w:t>
            </w:r>
          </w:p>
        </w:tc>
        <w:tc>
          <w:tcPr/>
          <w:p>
            <w:pPr>
              <w:spacing w:before="120" w:after="120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adoption = B10-0414/2026 falls</w:t>
            </w: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gridSpan w:val="6"/>
          </w:tcPr>
          <w:p>
            <w:pPr>
              <w:spacing w:before="120" w:after="120"/>
              <w:jc w:val="center"/>
            </w:pPr>
            <w:r>
              <w:rPr>
                <w:b/>
                <w:i/>
                <w:sz w:val="22"/>
              </w:rPr>
              <w:t>Motion for a resolution B10-0414/2026</w:t>
            </w:r>
            <w:r>
              <w:br/>
            </w:r>
            <w:r>
              <w:rPr>
                <w:b/>
                <w:i/>
                <w:sz w:val="22"/>
              </w:rPr>
              <w:t>(Renew)</w:t>
            </w: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After § 5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1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EPP</w:t>
            </w:r>
          </w:p>
        </w:tc>
        <w:tc>
          <w:tcPr/>
          <w:p>
            <w:pPr>
              <w:spacing w:before="120" w:after="120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gridSpan w:val="3"/>
          </w:tcPr>
          <w:p>
            <w:pPr>
              <w:spacing w:before="120" w:after="120"/>
              <w:jc w:val="center"/>
            </w:pPr>
            <w:r>
              <w:rPr>
                <w:b/>
                <w:i/>
                <w:sz w:val="22"/>
              </w:rPr>
              <w:t>vote: resolution (as a whole)</w:t>
            </w:r>
          </w:p>
        </w:tc>
        <w:tc>
          <w:tcPr/>
          <w:p>
            <w:pPr>
              <w:spacing w:before="120" w:after="120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</w:tbl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  <w:r>
        <w:rPr>
          <w:sz w:val="22"/>
        </w:rPr>
        <w:t>D=Deleting amendment</w:t>
      </w: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  <w:r>
        <w:tab/>
      </w:r>
      <w:r>
        <w:rPr>
          <w:sz w:val="22"/>
        </w:rPr>
        <w:t>vote "FOR"=delete text</w:t>
      </w: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  <w:r>
        <w:tab/>
      </w:r>
      <w:r>
        <w:rPr>
          <w:sz w:val="22"/>
        </w:rPr>
        <w:t>vote "AGAINST"=maintain text</w:t>
      </w: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  <w:r>
        <w:tab/>
      </w:r>
      <w:r>
        <w:rPr>
          <w:sz w:val="22"/>
        </w:rPr>
        <w:t>There is no vote on the original text</w:t>
      </w: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  <w:r>
        <w:rPr>
          <w:sz w:val="22"/>
        </w:rPr>
        <w:t>=identical</w:t>
      </w:r>
      <w:r>
        <w:t xml:space="preserve"> </w:t>
      </w:r>
      <w:r>
        <w:rPr>
          <w:sz w:val="22"/>
        </w:rPr>
        <w:t>amendments</w:t>
      </w:r>
    </w:p>
    <w:p>
      <w:pPr>
        <w:rPr>
          <w:color w:val="111111"/>
        </w:rPr>
      </w:pPr>
    </w:p>
    <w:p>
      <w:pPr>
        <w:rPr>
          <w:color w:val="111111"/>
        </w:rPr>
      </w:pPr>
    </w:p>
    <w:sectPr>
      <w:footerReference w:type="even" r:id="rId4"/>
      <w:footerReference w:type="default" r:id="rId5"/>
      <w:pgSz w:w="11907" w:h="16840" w:code="9"/>
      <w:pgMar w:top="567" w:right="567" w:bottom="567" w:left="567" w:header="720" w:footer="720" w:gutter="0"/>
      <w:cols w:space="720"/>
      <w:titlePg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/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framePr w:wrap="around" w:vAnchor="text" w:hAnchor="margin" w:xAlign="center" w:y="1"/>
      <w:rPr>
        <w:rStyle w:val="DefaultParagraphFont"/>
      </w:rPr>
    </w:pPr>
    <w:r>
      <w:rPr>
        <w:rStyle w:val="DefaultParagraphFont"/>
      </w:rPr>
      <w:fldChar w:fldCharType="begin"/>
    </w:r>
    <w:r>
      <w:rPr>
        <w:rStyle w:val="DefaultParagraphFont"/>
      </w:rPr>
      <w:instrText xml:space="preserve">PAGE  </w:instrText>
    </w:r>
    <w:r>
      <w:rPr>
        <w:rStyle w:val="DefaultParagraphFont"/>
      </w:rPr>
      <w:fldChar w:fldCharType="separate"/>
    </w:r>
    <w:r>
      <w:rPr>
        <w:rStyle w:val="DefaultParagraphFont"/>
      </w:rPr>
      <w:fldChar w:fldCharType="end"/>
    </w:r>
  </w:p>
  <w:p/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framePr w:wrap="around" w:vAnchor="text" w:hAnchor="margin" w:xAlign="center" w:y="1"/>
      <w:rPr>
        <w:rStyle w:val="DefaultParagraphFont"/>
      </w:rPr>
    </w:pPr>
    <w:r>
      <w:rPr>
        <w:rStyle w:val="DefaultParagraphFont"/>
      </w:rPr>
      <w:fldChar w:fldCharType="begin"/>
    </w:r>
    <w:r>
      <w:rPr>
        <w:rStyle w:val="DefaultParagraphFont"/>
      </w:rPr>
      <w:instrText xml:space="preserve">PAGE  </w:instrText>
    </w:r>
    <w:r>
      <w:rPr>
        <w:rStyle w:val="DefaultParagraphFont"/>
      </w:rPr>
      <w:fldChar w:fldCharType="separate"/>
    </w:r>
    <w:r>
      <w:rPr>
        <w:rStyle w:val="DefaultParagraphFont"/>
        <w:noProof/>
      </w:rPr>
      <w:t>1</w:t>
    </w:r>
    <w:r>
      <w:rPr>
        <w:rStyle w:val="DefaultParagraphFont"/>
      </w:rPr>
      <w:fldChar w:fldCharType="end"/>
    </w:r>
  </w:p>
  <w:p/>
</w:ft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defaultTabStop w:val="720"/>
  <w:displayHorizontalDrawingGridEvery w:val="0"/>
  <w:displayVerticalDrawingGridEvery w:val="0"/>
  <w:doNotUseMarginsForDrawingGridOrigin/>
  <w:noPunctuationKerning/>
  <w:characterSpacingControl w:val="doNotCompress"/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splitPgBreakAndParaMark/>
  </w:compat>
  <w:uiCompat97To2003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Pr>
      <w:sz w:val="22"/>
      <w:szCs w:val="22"/>
      <w:lang w:val="en-GB" w:eastAsia="en-GB" w:bidi="ar-SA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targetScreenSz w:val="1024x768"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footer" Target="footer1.xml" /><Relationship Id="rId5" Type="http://schemas.openxmlformats.org/officeDocument/2006/relationships/footer" Target="footer2.xml" /><Relationship Id="rId6" Type="http://schemas.openxmlformats.org/officeDocument/2006/relationships/styles" Target="styles.xml" /></Relationships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0</cp:revision>
</cp:coreProperties>
</file>