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5.9.0.0 -->
  <w:body>
    <w:p>
      <w:pPr>
        <w:ind w:right="-716"/>
        <w:rPr>
          <w:b/>
          <w:i/>
        </w:rPr>
      </w:pPr>
      <w:r>
        <w:rPr>
          <w:b/>
          <w:caps/>
          <w:sz w:val="16"/>
        </w:rPr>
        <w:t>TABLING SERVICE</w:t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smallCaps/>
          <w:sz w:val="16"/>
        </w:rPr>
        <w:tab/>
      </w:r>
      <w:r>
        <w:rPr>
          <w:b/>
          <w:i/>
        </w:rPr>
        <w:t>INDICATIVE VOTING LIST</w:t>
      </w:r>
    </w:p>
    <w:p/>
    <w:p>
      <w:pPr>
        <w:jc w:val="center"/>
      </w:pPr>
      <w:r>
        <w:rPr>
          <w:b/>
          <w:i/>
          <w:smallCaps/>
          <w:sz w:val="40"/>
        </w:rPr>
        <w:t>FINAL VERSION</w:t>
      </w:r>
    </w:p>
    <w:p/>
    <w:p>
      <w:r>
        <w:tab/>
      </w:r>
      <w:r>
        <w:rPr>
          <w:i/>
          <w:color w:val="111111"/>
          <w:sz w:val="24"/>
        </w:rPr>
        <w:t>Report:</w:t>
      </w:r>
      <w:r>
        <w:tab/>
      </w:r>
      <w:r>
        <w:rPr>
          <w:color w:val="111111"/>
          <w:sz w:val="24"/>
        </w:rPr>
        <w:t>JUKNEVIČIENĖ</w:t>
      </w:r>
      <w:r>
        <w:tab/>
        <w:tab/>
      </w:r>
      <w:r>
        <w:rPr>
          <w:color w:val="111111"/>
          <w:sz w:val="24"/>
        </w:rPr>
        <w:t>(A10-0212/2026)</w:t>
      </w:r>
      <w:r>
        <w:tab/>
      </w:r>
      <w:r>
        <w:rPr>
          <w:b/>
          <w:color w:val="111111"/>
          <w:sz w:val="24"/>
        </w:rPr>
        <w:t>[init.]</w:t>
      </w:r>
    </w:p>
    <w:p>
      <w:r>
        <w:tab/>
      </w:r>
      <w:r>
        <w:tab/>
      </w:r>
      <w:r>
        <w:tab/>
      </w:r>
      <w:r>
        <w:rPr>
          <w:color w:val="111111"/>
          <w:sz w:val="24"/>
        </w:rPr>
        <w:t>Hybrid warfare and the protection of the EU’s territorial integrity and critical security and defence infrastructure</w:t>
      </w:r>
    </w:p>
    <w:p>
      <w:pPr>
        <w:rPr>
          <w:color w:val="111111"/>
          <w:sz w:val="24"/>
        </w:rPr>
      </w:pPr>
    </w:p>
    <w:p>
      <w:r>
        <w:tab/>
      </w:r>
      <w:r>
        <w:rPr>
          <w:i/>
          <w:color w:val="111111"/>
          <w:sz w:val="24"/>
        </w:rPr>
        <w:t>Committee:</w:t>
      </w:r>
      <w:r>
        <w:tab/>
      </w:r>
      <w:r>
        <w:rPr>
          <w:color w:val="111111"/>
          <w:sz w:val="24"/>
        </w:rPr>
        <w:t>Committee on Security and Defence</w:t>
      </w:r>
    </w:p>
    <w:p>
      <w:pPr>
        <w:rPr>
          <w:color w:val="111111"/>
          <w:sz w:val="24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bottom w:w="0" w:type="dxa"/>
        </w:tblCellMar>
        <w:tblLook w:val="0000"/>
      </w:tblPr>
      <w:tblGrid>
        <w:gridCol w:w="2636"/>
        <w:gridCol w:w="992"/>
        <w:gridCol w:w="1968"/>
        <w:gridCol w:w="1250"/>
        <w:gridCol w:w="709"/>
        <w:gridCol w:w="3126"/>
      </w:tblGrid>
      <w:tr>
        <w:tblPrEx>
          <w:tblW w:w="0" w:type="auto"/>
          <w:tblInd w:w="108" w:type="dxa"/>
          <w:tblBorders>
            <w:top w:val="single" w:sz="12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bottom w:w="0" w:type="dxa"/>
          </w:tblCellMar>
          <w:tblLook w:val="0000"/>
        </w:tblPrEx>
        <w:trPr>
          <w:tblHeader/>
        </w:trPr>
        <w:tc>
          <w:tcPr>
            <w:tcW w:w="2636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Subject of the amendment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Am No</w:t>
            </w:r>
          </w:p>
        </w:tc>
        <w:tc>
          <w:tcPr>
            <w:tcW w:w="1968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Author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RCV etc.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Vote</w:t>
            </w:r>
          </w:p>
        </w:tc>
        <w:tc>
          <w:tcPr>
            <w:tcBorders>
              <w:bottom w:val="single" w:sz="4" w:space="0" w:color="auto"/>
            </w:tcBorders>
            <w:shd w:val="pct25" w:color="auto" w:fill="FFFFFF"/>
          </w:tcPr>
          <w:p>
            <w:pPr>
              <w:spacing w:before="120" w:after="120"/>
              <w:jc w:val="center"/>
              <w:rPr>
                <w:smallCaps/>
                <w:sz w:val="24"/>
              </w:rPr>
            </w:pPr>
            <w:r>
              <w:rPr>
                <w:sz w:val="22"/>
              </w:rPr>
              <w:t>Remarks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26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3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rapporteur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31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rapporteur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35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7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56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8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§ 64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9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tcW w:w="0" w:type="auto"/>
            <w:vMerge w:val="restart"/>
          </w:tcPr>
          <w:p>
            <w:pPr>
              <w:spacing w:before="120" w:after="120"/>
              <w:jc w:val="center"/>
            </w:pPr>
            <w:r>
              <w:rPr>
                <w:sz w:val="22"/>
              </w:rPr>
              <w:t>After § 64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adoption 11 = 5 falls</w:t>
            </w: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5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rapporteur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vMerge/>
          </w:tcPr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citation 30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1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rapporteur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D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2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rapporteur</w:t>
            </w:r>
          </w:p>
        </w:tc>
        <w:tc>
          <w:tcPr/>
          <w:p>
            <w:pPr>
              <w:spacing w:before="120" w:after="120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After recital F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6</w:t>
            </w:r>
          </w:p>
        </w:tc>
        <w:tc>
          <w:tcPr/>
          <w:p>
            <w:pPr>
              <w:spacing w:before="120" w:after="120"/>
              <w:jc w:val="center"/>
            </w:pPr>
            <w:r>
              <w:rPr>
                <w:sz w:val="22"/>
              </w:rPr>
              <w:t>MEPs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  <w:tr>
        <w:tblPrEx>
          <w:tblW w:w="0" w:type="auto"/>
          <w:tblInd w:w="108" w:type="dxa"/>
          <w:tblLayout w:type="fixed"/>
          <w:tblCellMar>
            <w:top w:w="0" w:type="dxa"/>
            <w:bottom w:w="0" w:type="dxa"/>
          </w:tblCellMar>
          <w:tblLook w:val="0000"/>
        </w:tblPrEx>
        <w:tc>
          <w:tcPr>
            <w:gridSpan w:val="3"/>
          </w:tcPr>
          <w:p>
            <w:pPr>
              <w:spacing w:before="120" w:after="120"/>
              <w:jc w:val="center"/>
            </w:pPr>
            <w:r>
              <w:rPr>
                <w:b/>
                <w:i/>
                <w:sz w:val="22"/>
              </w:rPr>
              <w:t>vote: resolution (as a whole)</w:t>
            </w:r>
          </w:p>
        </w:tc>
        <w:tc>
          <w:tcPr/>
          <w:p>
            <w:pPr>
              <w:spacing w:before="120" w:after="120"/>
            </w:pPr>
            <w:r>
              <w:rPr>
                <w:sz w:val="22"/>
              </w:rPr>
              <w:t>RCV</w:t>
            </w:r>
          </w:p>
        </w:tc>
        <w:tc>
          <w:tcPr/>
          <w:p>
            <w:pPr>
              <w:spacing w:before="120" w:after="120"/>
              <w:jc w:val="center"/>
            </w:pPr>
          </w:p>
        </w:tc>
        <w:tc>
          <w:tcPr/>
          <w:p>
            <w:pPr>
              <w:spacing w:before="120" w:after="120"/>
              <w:jc w:val="center"/>
            </w:pPr>
          </w:p>
        </w:tc>
      </w:tr>
    </w:tbl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i/>
          <w:sz w:val="22"/>
          <w:u w:val="single"/>
        </w:rPr>
        <w:t>Requests for roll-call votes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  <w:r>
        <w:rPr>
          <w:sz w:val="22"/>
        </w:rPr>
        <w:t>PfE:</w:t>
      </w:r>
      <w:r>
        <w:tab/>
      </w:r>
      <w:r>
        <w:rPr>
          <w:sz w:val="22"/>
        </w:rPr>
        <w:t>ams 6, 7, 8, 9, 10, 11 and 12</w:t>
      </w:r>
    </w:p>
    <w:p>
      <w:pPr>
        <w:tabs>
          <w:tab w:val="left" w:pos="-1392"/>
          <w:tab w:val="left" w:pos="-384"/>
          <w:tab w:val="left" w:pos="0"/>
          <w:tab w:val="left" w:pos="336"/>
          <w:tab w:val="left" w:pos="864"/>
          <w:tab w:val="left" w:pos="1296"/>
          <w:tab w:val="left" w:pos="1728"/>
          <w:tab w:val="left" w:pos="2160"/>
          <w:tab w:val="left" w:pos="2592"/>
          <w:tab w:val="left" w:pos="3024"/>
          <w:tab w:val="left" w:pos="3360"/>
          <w:tab w:val="left" w:pos="3936"/>
          <w:tab w:val="left" w:pos="4560"/>
          <w:tab w:val="left" w:pos="5136"/>
          <w:tab w:val="left" w:pos="5760"/>
          <w:tab w:val="left" w:pos="6336"/>
          <w:tab w:val="left" w:pos="6960"/>
          <w:tab w:val="left" w:pos="7536"/>
          <w:tab w:val="left" w:pos="8160"/>
          <w:tab w:val="left" w:pos="8736"/>
        </w:tabs>
        <w:suppressAutoHyphens/>
        <w:jc w:val="both"/>
        <w:rPr>
          <w:spacing w:val="-3"/>
        </w:rPr>
      </w:pPr>
    </w:p>
    <w:p>
      <w:pPr>
        <w:rPr>
          <w:color w:val="111111"/>
        </w:rPr>
      </w:pPr>
    </w:p>
    <w:p>
      <w:pPr>
        <w:rPr>
          <w:color w:val="111111"/>
        </w:rPr>
      </w:pPr>
    </w:p>
    <w:sectPr>
      <w:footerReference w:type="even" r:id="rId4"/>
      <w:footerReference w:type="default" r:id="rId5"/>
      <w:pgSz w:w="11907" w:h="16840" w:code="9"/>
      <w:pgMar w:top="567" w:right="567" w:bottom="567" w:left="567" w:header="720" w:footer="720" w:gutter="0"/>
      <w:cols w:space="720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</w:rPr>
      <w:fldChar w:fldCharType="end"/>
    </w:r>
  </w:p>
  <w:p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framePr w:wrap="around" w:vAnchor="text" w:hAnchor="margin" w:xAlign="center" w:y="1"/>
      <w:rPr>
        <w:rStyle w:val="DefaultParagraphFont"/>
      </w:rPr>
    </w:pPr>
    <w:r>
      <w:rPr>
        <w:rStyle w:val="DefaultParagraphFont"/>
      </w:rPr>
      <w:fldChar w:fldCharType="begin"/>
    </w:r>
    <w:r>
      <w:rPr>
        <w:rStyle w:val="DefaultParagraphFont"/>
      </w:rPr>
      <w:instrText xml:space="preserve">PAGE  </w:instrText>
    </w:r>
    <w:r>
      <w:rPr>
        <w:rStyle w:val="DefaultParagraphFont"/>
      </w:rPr>
      <w:fldChar w:fldCharType="separate"/>
    </w:r>
    <w:r>
      <w:rPr>
        <w:rStyle w:val="DefaultParagraphFont"/>
        <w:noProof/>
      </w:rPr>
      <w:t>1</w:t>
    </w:r>
    <w:r>
      <w:rPr>
        <w:rStyle w:val="DefaultParagraphFont"/>
      </w:rPr>
      <w:fldChar w:fldCharType="end"/>
    </w:r>
  </w:p>
  <w:p/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splitPgBreakAndParaMark/>
  </w:compat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2"/>
      <w:szCs w:val="22"/>
      <w:lang w:val="en-GB" w:eastAsia="en-GB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targetScreenSz w:val="1024x768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