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CANFIN</w:t>
      </w:r>
      <w:r>
        <w:tab/>
        <w:tab/>
      </w:r>
      <w:r>
        <w:rPr>
          <w:color w:val="111111"/>
          <w:sz w:val="24"/>
        </w:rPr>
        <w:t>(A10-0202/2026)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Establishing the Temporary Decarbonisation Fund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the Environment, Climate and Food Safety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by the committee responsible -block vote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2-10</w:t>
            </w:r>
            <w:r>
              <w:br/>
            </w:r>
            <w:r>
              <w:rPr>
                <w:sz w:val="22"/>
              </w:rPr>
              <w:t>13-21</w:t>
            </w:r>
            <w:r>
              <w:br/>
            </w:r>
            <w:r>
              <w:rPr>
                <w:sz w:val="22"/>
              </w:rPr>
              <w:t>25-30</w:t>
            </w:r>
            <w:r>
              <w:br/>
            </w:r>
            <w:r>
              <w:rPr>
                <w:sz w:val="22"/>
              </w:rPr>
              <w:t>32-33</w:t>
            </w:r>
            <w:r>
              <w:br/>
            </w:r>
            <w:r>
              <w:rPr>
                <w:sz w:val="22"/>
              </w:rPr>
              <w:t>36-37</w:t>
            </w:r>
            <w:r>
              <w:br/>
            </w:r>
            <w:r>
              <w:rPr>
                <w:sz w:val="22"/>
              </w:rPr>
              <w:t>40-44</w:t>
            </w:r>
            <w:r>
              <w:br/>
            </w:r>
            <w:r>
              <w:rPr>
                <w:sz w:val="22"/>
              </w:rPr>
              <w:t>52-70</w:t>
            </w:r>
            <w:r>
              <w:br/>
            </w:r>
            <w:r>
              <w:rPr>
                <w:sz w:val="22"/>
              </w:rPr>
              <w:t>72-75</w:t>
            </w:r>
            <w:r>
              <w:br/>
            </w:r>
            <w:r>
              <w:rPr>
                <w:sz w:val="22"/>
              </w:rPr>
              <w:t>77-82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by the committee responsible -separate</w:t>
            </w:r>
            <w:r>
              <w:t xml:space="preserve"> </w:t>
            </w:r>
            <w:r>
              <w:rPr>
                <w:b/>
                <w:i/>
                <w:sz w:val="22"/>
              </w:rPr>
              <w:t>and split votes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39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76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3,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3,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3,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90 = 34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3, 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35 = 91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3,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4, after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6,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94 = 95 and 45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95 = 45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86D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86 = all ams to article 7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47, 49, 51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7, 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7,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97 = 87 and 48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7, after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8, § 2, point c, intro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8, § 2, point c, point 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8, § 2, point c, point ii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8, after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8,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10, § 1, point a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10, § 1, point 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10, § 1, point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10,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107 = 71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14,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83 = 1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84D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84 = 23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Commission proposal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referral back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Referral back to the committee for interinstitutional negotiations (Rule 60(4))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D=Deleting amendment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"FOR"=delete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"AGAINST"=maintain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There is no vote on the original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Greens/ EFA:</w:t>
      </w:r>
      <w:r>
        <w:tab/>
      </w:r>
      <w:r>
        <w:rPr>
          <w:sz w:val="22"/>
        </w:rPr>
        <w:t>am 86 and 87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tab/>
      </w:r>
      <w:r>
        <w:rPr>
          <w:sz w:val="22"/>
        </w:rPr>
        <w:t>am 88, 93, 94, 96 and Recital 1 of the Commission proposal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rPr>
          <w:sz w:val="22"/>
        </w:rPr>
        <w:t>am 35, 83, 86 and 87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rPr>
          <w:sz w:val="22"/>
        </w:rPr>
        <w:t>am 24, 46 and 50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rPr>
          <w:sz w:val="22"/>
        </w:rPr>
        <w:t>am 11, 12 and 22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PfE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31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exported”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38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“By 31 March … the applications received;” without “(c) achieving verifiable emission reductions”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“(c) achieving verifiable emission reductions”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“(c) consistency of the … the Paris Agreement”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39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without</w:t>
      </w:r>
      <w:r>
        <w:t xml:space="preserve"> </w:t>
      </w:r>
      <w:r>
        <w:rPr>
          <w:sz w:val="22"/>
        </w:rPr>
        <w:t>point d)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point d)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76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that they … in Article 7”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