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BŽOCH</w:t>
      </w:r>
      <w:r>
        <w:tab/>
        <w:tab/>
      </w:r>
      <w:r>
        <w:rPr>
          <w:color w:val="111111"/>
          <w:sz w:val="24"/>
        </w:rPr>
        <w:t>(A10-0204/2026)</w:t>
      </w:r>
      <w:r>
        <w:tab/>
      </w:r>
      <w:r>
        <w:rPr>
          <w:b/>
          <w:color w:val="111111"/>
          <w:sz w:val="24"/>
        </w:rPr>
        <w:t>[***]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EU-Switzerland Agreement on the transfer of passenger name record (PNR) data for the prevention, detection, investigation and prosecution of terrorist offences and serious crime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Civil Liberties, Justice and Home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consent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to give consent should vote "in favour"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wishing not to give consent should vote "against"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