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TOVERI, HENRIKSSON</w:t>
      </w:r>
      <w:r>
        <w:tab/>
        <w:tab/>
      </w:r>
      <w:r>
        <w:rPr>
          <w:color w:val="111111"/>
          <w:sz w:val="24"/>
        </w:rPr>
        <w:t>(A10-0275/2025)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Simplification of intra-EU transfers of defence-related products and simplification of security and defence procurement (Omnibus V)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Security and Defence, Committee on the Internal Market and Consumer Protection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Provisional agreement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Provisional agreement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first reading closed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Draft legislative resolution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Parliament and Council statement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Draft legislative act*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Text as a whole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69cp1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Parts other than those mentioned below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71 = 69cp2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69cp2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Commission proposal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*</w:t>
      </w:r>
      <w:r>
        <w:tab/>
      </w:r>
      <w:r>
        <w:rPr>
          <w:sz w:val="22"/>
        </w:rPr>
        <w:t xml:space="preserve">Under Rule 60(3) a group or the low threshold may request that Parliament vote on amendments to the draft legislative act instead of the provisional agreement. The House votes on this request. 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cp = corresponding part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rPr>
          <w:sz w:val="22"/>
        </w:rPr>
        <w:t>am 71 and 72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