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GOTINK</w:t>
      </w:r>
      <w:r>
        <w:tab/>
        <w:tab/>
      </w:r>
      <w:r>
        <w:rPr>
          <w:color w:val="111111"/>
          <w:sz w:val="24"/>
        </w:rPr>
        <w:t>(A10-0232/2026)</w:t>
      </w:r>
      <w:r>
        <w:tab/>
      </w:r>
      <w:r>
        <w:rPr>
          <w:b/>
          <w:color w:val="111111"/>
          <w:sz w:val="24"/>
        </w:rPr>
        <w:t>[***II]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Establishing the Union Customs Code and the European Union Customs Authority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the Internal Market and Consumer Protection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approval without a vote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separate votes/split votes/roll-call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NONE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