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5.9.0.0 -->
  <w:body>
    <w:p>
      <w:pPr>
        <w:ind w:right="-716"/>
        <w:rPr>
          <w:b/>
          <w:i/>
        </w:rPr>
      </w:pPr>
      <w:r>
        <w:rPr>
          <w:b/>
          <w:caps/>
          <w:sz w:val="16"/>
        </w:rPr>
        <w:t>TABLING SERVICE</w:t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b/>
          <w:i/>
        </w:rPr>
        <w:t>INDICATIVE VOTING LIST</w:t>
      </w:r>
    </w:p>
    <w:p/>
    <w:p>
      <w:pPr>
        <w:jc w:val="center"/>
      </w:pPr>
      <w:r>
        <w:rPr>
          <w:b/>
          <w:i/>
          <w:smallCaps/>
          <w:sz w:val="40"/>
        </w:rPr>
        <w:t>FINAL VERSION</w:t>
      </w:r>
    </w:p>
    <w:p/>
    <w:p>
      <w:r>
        <w:tab/>
      </w:r>
      <w:r>
        <w:rPr>
          <w:i/>
          <w:color w:val="111111"/>
          <w:sz w:val="24"/>
        </w:rPr>
        <w:t>Report:</w:t>
      </w:r>
      <w:r>
        <w:tab/>
      </w:r>
      <w:r>
        <w:rPr>
          <w:color w:val="111111"/>
          <w:sz w:val="24"/>
        </w:rPr>
        <w:t>YAR, DAHL</w:t>
      </w:r>
      <w:r>
        <w:tab/>
        <w:tab/>
      </w:r>
      <w:r>
        <w:rPr>
          <w:color w:val="111111"/>
          <w:sz w:val="24"/>
        </w:rPr>
        <w:t>(A10-0271/2025)</w:t>
      </w:r>
      <w:r>
        <w:tab/>
      </w:r>
      <w:r>
        <w:rPr>
          <w:b/>
          <w:color w:val="111111"/>
          <w:sz w:val="24"/>
        </w:rPr>
        <w:t>[***I]</w:t>
      </w:r>
    </w:p>
    <w:p>
      <w:r>
        <w:tab/>
      </w:r>
      <w:r>
        <w:tab/>
      </w:r>
      <w:r>
        <w:tab/>
      </w:r>
      <w:r>
        <w:rPr>
          <w:color w:val="111111"/>
          <w:sz w:val="24"/>
        </w:rPr>
        <w:t>Acceleration of permit-granting for defence readiness projects (Omnibus V)</w:t>
      </w:r>
    </w:p>
    <w:p>
      <w:pPr>
        <w:rPr>
          <w:color w:val="111111"/>
          <w:sz w:val="24"/>
        </w:rPr>
      </w:pPr>
    </w:p>
    <w:p>
      <w:r>
        <w:tab/>
      </w:r>
      <w:r>
        <w:rPr>
          <w:i/>
          <w:color w:val="111111"/>
          <w:sz w:val="24"/>
        </w:rPr>
        <w:t>Committee:</w:t>
      </w:r>
      <w:r>
        <w:tab/>
      </w:r>
      <w:r>
        <w:rPr>
          <w:color w:val="111111"/>
          <w:sz w:val="24"/>
        </w:rPr>
        <w:t>Committee on Security and Defence, Committee on the Internal Market and Consumer Protection</w:t>
      </w:r>
    </w:p>
    <w:p>
      <w:pPr>
        <w:rPr>
          <w:color w:val="111111"/>
          <w:sz w:val="24"/>
        </w:rPr>
      </w:pPr>
    </w:p>
    <w:tbl>
      <w:tblPr>
        <w:tblW w:w="0" w:type="auto"/>
        <w:tblInd w:w="108" w:type="dxa"/>
        <w:tblBorders>
          <w:top w:val="single" w:sz="12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bottom w:w="0" w:type="dxa"/>
        </w:tblCellMar>
        <w:tblLook w:val="0000"/>
      </w:tblPr>
      <w:tblGrid>
        <w:gridCol w:w="2636"/>
        <w:gridCol w:w="992"/>
        <w:gridCol w:w="1968"/>
        <w:gridCol w:w="1250"/>
        <w:gridCol w:w="709"/>
        <w:gridCol w:w="3126"/>
      </w:tblGrid>
      <w:tr>
        <w:tblPrEx>
          <w:tblW w:w="0" w:type="auto"/>
          <w:tblInd w:w="108" w:type="dxa"/>
          <w:tblBorders>
            <w:top w:val="single" w:sz="12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bottom w:w="0" w:type="dxa"/>
          </w:tblCellMar>
          <w:tblLook w:val="0000"/>
        </w:tblPrEx>
        <w:trPr>
          <w:tblHeader/>
        </w:trPr>
        <w:tc>
          <w:tcPr>
            <w:tcW w:w="2636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Subject of the amendment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Am No</w:t>
            </w:r>
          </w:p>
        </w:tc>
        <w:tc>
          <w:tcPr>
            <w:tcW w:w="1968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Author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RCV etc.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Vote</w:t>
            </w:r>
          </w:p>
        </w:tc>
        <w:tc>
          <w:tcPr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Remarks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6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Proposal to reject the Commission proposal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Rejection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64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= Commission proposal for a regulation is rejected (Rule 60(2))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6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Provisional agreement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Provisional agreement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65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committee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= first reading</w:t>
            </w:r>
            <w:r>
              <w:t xml:space="preserve"> </w:t>
            </w:r>
            <w:r>
              <w:rPr>
                <w:sz w:val="22"/>
              </w:rPr>
              <w:t>closed</w:t>
            </w:r>
          </w:p>
        </w:tc>
      </w:tr>
    </w:tbl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  <w:u w:val="single"/>
        </w:rPr>
        <w:t>Requests for roll-call votes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The Left:</w:t>
      </w:r>
      <w:r>
        <w:tab/>
      </w:r>
      <w:r>
        <w:tab/>
      </w:r>
      <w:r>
        <w:rPr>
          <w:sz w:val="22"/>
        </w:rPr>
        <w:t>am 64</w:t>
      </w:r>
    </w:p>
    <w:p>
      <w:pPr>
        <w:rPr>
          <w:color w:val="111111"/>
        </w:rPr>
      </w:pPr>
    </w:p>
    <w:p>
      <w:pPr>
        <w:rPr>
          <w:color w:val="111111"/>
        </w:rPr>
      </w:pPr>
    </w:p>
    <w:sectPr>
      <w:footerReference w:type="even" r:id="rId4"/>
      <w:footerReference w:type="default" r:id="rId5"/>
      <w:pgSz w:w="11907" w:h="16840" w:code="9"/>
      <w:pgMar w:top="567" w:right="567" w:bottom="567" w:left="567" w:header="720" w:footer="720" w:gutter="0"/>
      <w:cols w:space="72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</w:rPr>
      <w:fldChar w:fldCharType="end"/>
    </w:r>
  </w:p>
  <w:p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  <w:noProof/>
      </w:rPr>
      <w:t>1</w:t>
    </w:r>
    <w:r>
      <w:rPr>
        <w:rStyle w:val="DefaultParagraphFont"/>
      </w:rPr>
      <w:fldChar w:fldCharType="end"/>
    </w:r>
  </w:p>
  <w:p/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splitPgBreakAndParaMark/>
  </w:compat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2"/>
      <w:szCs w:val="22"/>
      <w:lang w:val="en-GB" w:eastAsia="en-GB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targetScreenSz w:val="1024x768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