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KYUCHYUK</w:t>
      </w:r>
      <w:r>
        <w:tab/>
        <w:tab/>
      </w:r>
      <w:r>
        <w:rPr>
          <w:color w:val="111111"/>
          <w:sz w:val="24"/>
        </w:rPr>
        <w:t>(A10-0217/2026)</w:t>
      </w:r>
      <w:r>
        <w:tab/>
      </w:r>
      <w:r>
        <w:rPr>
          <w:b/>
          <w:color w:val="111111"/>
          <w:sz w:val="24"/>
        </w:rPr>
        <w:t>[IMM]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Request for the waiver of the immunity of Matej Tonin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Legal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</w:t>
            </w:r>
            <w:r>
              <w:rPr>
                <w:b/>
                <w:i/>
                <w:sz w:val="22"/>
              </w:rPr>
              <w:t>ote: proposal for a decision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