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CORMAND</w:t>
      </w:r>
      <w:r>
        <w:tab/>
        <w:tab/>
      </w:r>
      <w:r>
        <w:rPr>
          <w:color w:val="111111"/>
          <w:sz w:val="24"/>
        </w:rPr>
        <w:t>(A10-0228/2026)</w:t>
      </w:r>
      <w:r>
        <w:tab/>
      </w:r>
      <w:r>
        <w:rPr>
          <w:b/>
          <w:color w:val="111111"/>
          <w:sz w:val="24"/>
        </w:rPr>
        <w:t>[IMM]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Request for the waiver of the immunity of Afroditi Latinopoulou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Legal Affairs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proposal for a decision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