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DE37C9">
        <w:t>5.4.3</w:t>
      </w:r>
    </w:p>
    <w:p w:rsidR="0078032F" w:rsidRPr="00DE37C9" w:rsidRDefault="00DE37C9" w:rsidP="0078032F">
      <w:pPr>
        <w:pStyle w:val="Title"/>
      </w:pPr>
      <w:r>
        <w:rPr>
          <w:lang w:val="ru-RU"/>
        </w:rPr>
        <w:t>Измерение абсолютной активности изотопа «кобальт 60»</w:t>
      </w:r>
    </w:p>
    <w:p w:rsidR="0078032F" w:rsidRPr="00DE37C9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DE37C9">
        <w:rPr>
          <w:lang w:val="ru-RU"/>
        </w:rPr>
        <w:t xml:space="preserve">измерить абсолютную активность радиоактивного препарата </w:t>
      </w:r>
      <w:r w:rsidR="00DE37C9">
        <w:rPr>
          <w:vertAlign w:val="superscript"/>
          <w:lang w:val="ru-RU"/>
        </w:rPr>
        <w:t>60</w:t>
      </w:r>
      <w:r w:rsidR="00DE37C9">
        <w:t xml:space="preserve">Co с использованием каскадного перехода </w:t>
      </w:r>
      <w:r w:rsidR="00DE37C9">
        <w:rPr>
          <w:lang w:val="ru-RU"/>
        </w:rPr>
        <w:t>γ-квантов при его распаде.</w:t>
      </w:r>
    </w:p>
    <w:p w:rsidR="0078032F" w:rsidRPr="00DE37C9" w:rsidRDefault="0078032F" w:rsidP="0078032F"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DE37C9">
        <w:rPr>
          <w:lang w:val="ru-RU"/>
        </w:rPr>
        <w:t xml:space="preserve">изотоп </w:t>
      </w:r>
      <w:r w:rsidR="00DE37C9">
        <w:rPr>
          <w:vertAlign w:val="superscript"/>
          <w:lang w:val="ru-RU"/>
        </w:rPr>
        <w:t>60</w:t>
      </w:r>
      <w:r w:rsidR="00DE37C9">
        <w:t>Co</w:t>
      </w:r>
      <w:r w:rsidR="00DE37C9">
        <w:rPr>
          <w:lang w:val="ru-RU"/>
        </w:rPr>
        <w:t>, сцинтилляционный счетчик, два блока фотоэлектронных умножителей (ФЭУ)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1B58DC" w:rsidRDefault="001B58DC" w:rsidP="001B58DC">
      <w:pPr>
        <w:rPr>
          <w:lang w:val="ru-RU"/>
        </w:rPr>
      </w:pPr>
      <w:r>
        <w:rPr>
          <w:lang w:val="ru-RU"/>
        </w:rPr>
        <w:t xml:space="preserve">Абсолютной активностью назовем полное число распадов ядер радиоактивного препарата в единицу времени. Если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-λt</m:t>
            </m:r>
          </m:sup>
        </m:sSup>
      </m:oMath>
      <w:r>
        <w:t xml:space="preserve">, 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- абсолютная активность. Ее можно представить в виде </w:t>
      </w:r>
    </w:p>
    <w:p w:rsidR="001B58DC" w:rsidRDefault="00322A05" w:rsidP="001B58DC"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4πn</m:t>
              </m:r>
            </m:num>
            <m:den>
              <m:r>
                <w:rPr>
                  <w:rFonts w:ascii="Cambria Math" w:hAnsi="Cambria Math"/>
                  <w:lang w:val="ru-RU"/>
                </w:rPr>
                <m:t>εω</m:t>
              </m:r>
            </m:den>
          </m:f>
        </m:oMath>
      </m:oMathPara>
    </w:p>
    <w:p w:rsidR="001B58DC" w:rsidRDefault="001B58DC" w:rsidP="001B58DC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ε</m:t>
        </m:r>
      </m:oMath>
      <w:r>
        <w:t xml:space="preserve"> – эффективность </w:t>
      </w:r>
      <w:r>
        <w:rPr>
          <w:lang w:val="ru-RU"/>
        </w:rPr>
        <w:t xml:space="preserve">счетчика, </w:t>
      </w:r>
      <m:oMath>
        <m:r>
          <w:rPr>
            <w:rFonts w:ascii="Cambria Math" w:hAnsi="Cambria Math"/>
            <w:lang w:val="ru-RU"/>
          </w:rPr>
          <m:t>ω</m:t>
        </m:r>
      </m:oMath>
      <w:r>
        <w:rPr>
          <w:lang w:val="ru-RU"/>
        </w:rPr>
        <w:t xml:space="preserve"> - телесный угол регистрации, </w:t>
      </w:r>
      <m:oMath>
        <m:r>
          <w:rPr>
            <w:rFonts w:ascii="Cambria Math" w:hAnsi="Cambria Math"/>
            <w:lang w:val="ru-RU"/>
          </w:rPr>
          <m:t>n</m:t>
        </m:r>
      </m:oMath>
      <w:r>
        <w:rPr>
          <w:lang w:val="ru-RU"/>
        </w:rPr>
        <w:t xml:space="preserve"> - число частиц в секунду. Если при распаде радиоактивного элемента последовательн</w:t>
      </w:r>
      <w:r w:rsidR="00CA6C3E">
        <w:rPr>
          <w:lang w:val="ru-RU"/>
        </w:rPr>
        <w:t>о испускается несколько частиц, то определение активности упрощается.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A6C3E" w:rsidTr="00CA6C3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CA6C3E" w:rsidRDefault="00CA6C3E" w:rsidP="001B58DC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5381625" cy="1409700"/>
                  <wp:effectExtent l="19050" t="0" r="9525" b="0"/>
                  <wp:wrapTight wrapText="bothSides">
                    <wp:wrapPolygon edited="0">
                      <wp:start x="-76" y="0"/>
                      <wp:lineTo x="-76" y="21308"/>
                      <wp:lineTo x="21638" y="21308"/>
                      <wp:lineTo x="21638" y="0"/>
                      <wp:lineTo x="-76" y="0"/>
                    </wp:wrapPolygon>
                  </wp:wrapTight>
                  <wp:docPr id="4" name="Picture 3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6C3E" w:rsidRDefault="009C5956" w:rsidP="001B58DC">
      <w:pPr>
        <w:rPr>
          <w:lang w:val="ru-RU"/>
        </w:rPr>
      </w:pPr>
      <w:r>
        <w:rPr>
          <w:lang w:val="ru-RU"/>
        </w:rPr>
        <w:t>Если регистрировать частицы одновременно двумя ФЭУ, то вероятность регистрации совпадений будет равна произведению вероятностей регистрации частиц по отдельности не зависимо от чувствительности приборов. Однако эти события не являются независимыми, поэтому</w:t>
      </w:r>
    </w:p>
    <w:p w:rsidR="009C5956" w:rsidRDefault="00322A05" w:rsidP="001B58DC"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совп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9C5956" w:rsidRDefault="009C5956" w:rsidP="001B58DC">
      <w:pPr>
        <w:rPr>
          <w:lang w:val="ru-RU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θ</m:t>
            </m:r>
          </m:e>
        </m:d>
      </m:oMath>
      <w:r>
        <w:t xml:space="preserve"> – корреляционная </w:t>
      </w:r>
      <w:r>
        <w:rPr>
          <w:lang w:val="ru-RU"/>
        </w:rPr>
        <w:t>функция, определяющая анизотропию вылета второй частицы. Итого,</w:t>
      </w:r>
    </w:p>
    <w:p w:rsidR="009C5956" w:rsidRPr="009C5956" w:rsidRDefault="00322A05" w:rsidP="001B58DC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=1.08 для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θ=180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совп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=1.08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совп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170518" w:rsidP="004842C2">
      <w:pPr>
        <w:rPr>
          <w:lang w:val="ru-RU"/>
        </w:rPr>
      </w:pPr>
      <w:r>
        <w:rPr>
          <w:lang w:val="ru-RU"/>
        </w:rPr>
        <w:t>Соберем схему: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70518" w:rsidTr="0017051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70518" w:rsidRDefault="00170518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600450" cy="1400175"/>
                  <wp:effectExtent l="19050" t="0" r="0" b="0"/>
                  <wp:wrapTight wrapText="bothSides">
                    <wp:wrapPolygon edited="0">
                      <wp:start x="-114" y="0"/>
                      <wp:lineTo x="-114" y="21453"/>
                      <wp:lineTo x="21600" y="21453"/>
                      <wp:lineTo x="21600" y="0"/>
                      <wp:lineTo x="-114" y="0"/>
                    </wp:wrapPolygon>
                  </wp:wrapTight>
                  <wp:docPr id="5" name="Picture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70518" w:rsidRDefault="00170518" w:rsidP="004842C2">
      <w:pPr>
        <w:rPr>
          <w:lang w:val="ru-RU"/>
        </w:rPr>
      </w:pPr>
      <w:r>
        <w:rPr>
          <w:lang w:val="ru-RU"/>
        </w:rPr>
        <w:t>Истинные скорости счета являются измеренными без фона:</w:t>
      </w:r>
    </w:p>
    <w:p w:rsidR="00170518" w:rsidRPr="004842C2" w:rsidRDefault="00322A05" w:rsidP="0017051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iп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iф</m:t>
              </m:r>
            </m:sub>
          </m:sSub>
        </m:oMath>
      </m:oMathPara>
    </w:p>
    <w:p w:rsidR="00877F79" w:rsidRDefault="00877F79" w:rsidP="00170518">
      <w:pPr>
        <w:rPr>
          <w:lang w:val="ru-RU"/>
        </w:rPr>
      </w:pPr>
      <w:r>
        <w:rPr>
          <w:lang w:val="ru-RU"/>
        </w:rPr>
        <w:t>А скорость истинных совпадений – измеренная без случайных:</w:t>
      </w:r>
    </w:p>
    <w:p w:rsidR="00877F79" w:rsidRPr="004842C2" w:rsidRDefault="00322A05" w:rsidP="0017051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сл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2τN</m:t>
              </m:r>
            </m:e>
            <m:sub>
              <m:r>
                <w:rPr>
                  <w:rFonts w:ascii="Cambria Math" w:hAnsi="Cambria Math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2п</m:t>
              </m:r>
            </m:sub>
          </m:sSub>
        </m:oMath>
      </m:oMathPara>
    </w:p>
    <w:p w:rsidR="00170518" w:rsidRDefault="00877F79" w:rsidP="004842C2">
      <w:pPr>
        <w:rPr>
          <w:lang w:val="ru-RU"/>
        </w:rPr>
      </w:pPr>
      <w:r>
        <w:rPr>
          <w:lang w:val="ru-RU"/>
        </w:rPr>
        <w:t xml:space="preserve">Где, </w:t>
      </w:r>
      <m:oMath>
        <m:r>
          <w:rPr>
            <w:rFonts w:ascii="Cambria Math" w:hAnsi="Cambria Math"/>
          </w:rPr>
          <m:t>τ</m:t>
        </m:r>
      </m:oMath>
      <w:r>
        <w:t xml:space="preserve"> – разрешающее </w:t>
      </w:r>
      <w:r>
        <w:rPr>
          <w:lang w:val="ru-RU"/>
        </w:rPr>
        <w:t>время совпадений.</w:t>
      </w:r>
    </w:p>
    <w:tbl>
      <w:tblPr>
        <w:tblStyle w:val="MediumList1-Accent1"/>
        <w:tblW w:w="0" w:type="auto"/>
        <w:tblLook w:val="04A0"/>
      </w:tblPr>
      <w:tblGrid>
        <w:gridCol w:w="1646"/>
        <w:gridCol w:w="1220"/>
        <w:gridCol w:w="730"/>
        <w:gridCol w:w="603"/>
        <w:gridCol w:w="606"/>
        <w:gridCol w:w="653"/>
        <w:gridCol w:w="947"/>
        <w:gridCol w:w="947"/>
        <w:gridCol w:w="947"/>
        <w:gridCol w:w="718"/>
        <w:gridCol w:w="947"/>
        <w:gridCol w:w="718"/>
      </w:tblGrid>
      <w:tr w:rsidR="00AA3FCC" w:rsidTr="00AA3FCC">
        <w:trPr>
          <w:cnfStyle w:val="100000000000"/>
        </w:trPr>
        <w:tc>
          <w:tcPr>
            <w:cnfStyle w:val="001000000000"/>
            <w:tcW w:w="1646" w:type="dxa"/>
          </w:tcPr>
          <w:p w:rsidR="00096738" w:rsidRDefault="00096738" w:rsidP="004842C2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  <w:tc>
          <w:tcPr>
            <w:tcW w:w="1220" w:type="dxa"/>
          </w:tcPr>
          <w:p w:rsidR="00096738" w:rsidRDefault="00322A05">
            <w:pPr>
              <w:cnfStyle w:val="10000000000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oMath>
            <w:r w:rsidR="00AA3FCC">
              <w:rPr>
                <w:color w:val="auto"/>
                <w:lang w:val="ru-RU"/>
              </w:rPr>
              <w:t>, м</w:t>
            </w:r>
            <w:r w:rsidR="00BC4572">
              <w:rPr>
                <w:color w:val="auto"/>
                <w:lang w:val="ru-RU"/>
              </w:rPr>
              <w:t>к</w:t>
            </w:r>
            <w:r w:rsidR="00AA3FCC">
              <w:rPr>
                <w:color w:val="auto"/>
                <w:lang w:val="ru-RU"/>
              </w:rPr>
              <w:t>Ки</w:t>
            </w:r>
          </w:p>
        </w:tc>
        <w:tc>
          <w:tcPr>
            <w:tcW w:w="730" w:type="dxa"/>
          </w:tcPr>
          <w:p w:rsidR="00096738" w:rsidRDefault="00322A05" w:rsidP="00877F79">
            <w:pPr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совп</m:t>
                    </m:r>
                  </m:sub>
                </m:sSub>
              </m:oMath>
            </m:oMathPara>
          </w:p>
        </w:tc>
        <w:tc>
          <w:tcPr>
            <w:tcW w:w="603" w:type="dxa"/>
          </w:tcPr>
          <w:p w:rsidR="00096738" w:rsidRPr="00A247A2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сп</m:t>
                    </m:r>
                  </m:sub>
                </m:sSub>
              </m:oMath>
            </m:oMathPara>
          </w:p>
        </w:tc>
        <w:tc>
          <w:tcPr>
            <w:tcW w:w="606" w:type="dxa"/>
          </w:tcPr>
          <w:p w:rsidR="00096738" w:rsidRPr="00A247A2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653" w:type="dxa"/>
          </w:tcPr>
          <w:p w:rsidR="00096738" w:rsidRPr="00A247A2" w:rsidRDefault="00096738" w:rsidP="00096738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τ, нс</m:t>
                </m:r>
              </m:oMath>
            </m:oMathPara>
          </w:p>
        </w:tc>
        <w:tc>
          <w:tcPr>
            <w:tcW w:w="947" w:type="dxa"/>
          </w:tcPr>
          <w:p w:rsidR="00096738" w:rsidRDefault="00322A05" w:rsidP="004842C2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096738" w:rsidRDefault="00322A05" w:rsidP="004842C2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096738" w:rsidRPr="002D14ED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1п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:rsidR="00096738" w:rsidRPr="002D14ED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1ф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096738" w:rsidRPr="002D14ED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2п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:rsidR="00096738" w:rsidRPr="002D14ED" w:rsidRDefault="00322A05" w:rsidP="004842C2">
            <w:pPr>
              <w:cnfStyle w:val="1000000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2ф</m:t>
                    </m:r>
                  </m:sub>
                </m:sSub>
              </m:oMath>
            </m:oMathPara>
          </w:p>
        </w:tc>
      </w:tr>
      <w:tr w:rsidR="00BC4572" w:rsidTr="00AA3FCC">
        <w:trPr>
          <w:cnfStyle w:val="000000100000"/>
        </w:trPr>
        <w:tc>
          <w:tcPr>
            <w:cnfStyle w:val="001000000000"/>
            <w:tcW w:w="1646" w:type="dxa"/>
            <w:vMerge w:val="restart"/>
          </w:tcPr>
          <w:p w:rsidR="00BC4572" w:rsidRDefault="00BC4572" w:rsidP="004842C2">
            <w:pPr>
              <w:rPr>
                <w:lang w:val="ru-RU"/>
              </w:rPr>
            </w:pPr>
            <w:r>
              <w:rPr>
                <w:vertAlign w:val="superscript"/>
                <w:lang w:val="ru-RU"/>
              </w:rPr>
              <w:t>60</w:t>
            </w:r>
            <w:r>
              <w:t>Co</w:t>
            </w: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51.0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148647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122613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150453</w:t>
            </w:r>
          </w:p>
        </w:tc>
        <w:tc>
          <w:tcPr>
            <w:tcW w:w="718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1806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126304</w:t>
            </w:r>
          </w:p>
        </w:tc>
        <w:tc>
          <w:tcPr>
            <w:tcW w:w="718" w:type="dxa"/>
            <w:vMerge w:val="restart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3691</w:t>
            </w:r>
          </w:p>
        </w:tc>
      </w:tr>
      <w:tr w:rsidR="00BC4572" w:rsidTr="00AA3FCC">
        <w:tc>
          <w:tcPr>
            <w:cnfStyle w:val="001000000000"/>
            <w:tcW w:w="1646" w:type="dxa"/>
            <w:vMerge/>
          </w:tcPr>
          <w:p w:rsidR="00BC4572" w:rsidRDefault="00BC4572" w:rsidP="004842C2">
            <w:pPr>
              <w:rPr>
                <w:lang w:val="ru-RU"/>
              </w:rPr>
            </w:pP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189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316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</w:tr>
      <w:tr w:rsidR="00BC4572" w:rsidTr="00AA3FCC">
        <w:trPr>
          <w:cnfStyle w:val="000000100000"/>
        </w:trPr>
        <w:tc>
          <w:tcPr>
            <w:cnfStyle w:val="001000000000"/>
            <w:tcW w:w="1646" w:type="dxa"/>
            <w:vMerge/>
          </w:tcPr>
          <w:p w:rsidR="00BC4572" w:rsidRDefault="00BC4572" w:rsidP="004842C2">
            <w:pPr>
              <w:rPr>
                <w:lang w:val="ru-RU"/>
              </w:rPr>
            </w:pP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27.2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480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317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</w:tr>
      <w:tr w:rsidR="00BC4572" w:rsidTr="00AA3FCC">
        <w:tc>
          <w:tcPr>
            <w:cnfStyle w:val="001000000000"/>
            <w:tcW w:w="1646" w:type="dxa"/>
            <w:vMerge w:val="restart"/>
          </w:tcPr>
          <w:p w:rsidR="00BC4572" w:rsidRDefault="00BC4572" w:rsidP="004842C2">
            <w:pPr>
              <w:rPr>
                <w:lang w:val="ru-RU"/>
              </w:rPr>
            </w:pPr>
            <w:r>
              <w:rPr>
                <w:lang w:val="ru-RU"/>
              </w:rPr>
              <w:t>Неизвестный</w:t>
            </w: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43.8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175285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87352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177306</w:t>
            </w:r>
          </w:p>
        </w:tc>
        <w:tc>
          <w:tcPr>
            <w:tcW w:w="718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2021</w:t>
            </w:r>
          </w:p>
        </w:tc>
        <w:tc>
          <w:tcPr>
            <w:tcW w:w="947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88426</w:t>
            </w:r>
          </w:p>
        </w:tc>
        <w:tc>
          <w:tcPr>
            <w:tcW w:w="718" w:type="dxa"/>
            <w:vMerge w:val="restart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1074</w:t>
            </w:r>
          </w:p>
        </w:tc>
      </w:tr>
      <w:tr w:rsidR="00BC4572" w:rsidTr="00AA3FCC">
        <w:trPr>
          <w:cnfStyle w:val="000000100000"/>
        </w:trPr>
        <w:tc>
          <w:tcPr>
            <w:cnfStyle w:val="001000000000"/>
            <w:tcW w:w="1646" w:type="dxa"/>
            <w:vMerge/>
          </w:tcPr>
          <w:p w:rsidR="00BC4572" w:rsidRDefault="00BC4572" w:rsidP="004842C2">
            <w:pPr>
              <w:rPr>
                <w:lang w:val="ru-RU"/>
              </w:rPr>
            </w:pP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39.2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100000"/>
              <w:rPr>
                <w:lang w:val="ru-RU"/>
              </w:rPr>
            </w:pPr>
          </w:p>
        </w:tc>
      </w:tr>
      <w:tr w:rsidR="00BC4572" w:rsidTr="00AA3FCC">
        <w:tc>
          <w:tcPr>
            <w:cnfStyle w:val="001000000000"/>
            <w:tcW w:w="1646" w:type="dxa"/>
            <w:vMerge/>
          </w:tcPr>
          <w:p w:rsidR="00BC4572" w:rsidRDefault="00BC4572" w:rsidP="004842C2">
            <w:pPr>
              <w:rPr>
                <w:lang w:val="ru-RU"/>
              </w:rPr>
            </w:pPr>
          </w:p>
        </w:tc>
        <w:tc>
          <w:tcPr>
            <w:tcW w:w="1220" w:type="dxa"/>
            <w:vAlign w:val="bottom"/>
          </w:tcPr>
          <w:p w:rsidR="00BC4572" w:rsidRDefault="00BC457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46.6</w:t>
            </w:r>
          </w:p>
        </w:tc>
        <w:tc>
          <w:tcPr>
            <w:tcW w:w="730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60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341</w:t>
            </w:r>
          </w:p>
        </w:tc>
        <w:tc>
          <w:tcPr>
            <w:tcW w:w="606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261</w:t>
            </w:r>
          </w:p>
        </w:tc>
        <w:tc>
          <w:tcPr>
            <w:tcW w:w="653" w:type="dxa"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947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  <w:tc>
          <w:tcPr>
            <w:tcW w:w="718" w:type="dxa"/>
            <w:vMerge/>
          </w:tcPr>
          <w:p w:rsidR="00BC4572" w:rsidRDefault="00BC4572" w:rsidP="004842C2">
            <w:pPr>
              <w:cnfStyle w:val="000000000000"/>
              <w:rPr>
                <w:lang w:val="ru-RU"/>
              </w:rPr>
            </w:pPr>
          </w:p>
        </w:tc>
      </w:tr>
    </w:tbl>
    <w:p w:rsidR="00877F79" w:rsidRDefault="00877F79" w:rsidP="004842C2">
      <w:r>
        <w:rPr>
          <w:lang w:val="ru-RU"/>
        </w:rPr>
        <w:t>Все измерения количества частиц – за 60 секунд.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DE690E" w:rsidTr="00DE690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E690E" w:rsidRDefault="00BC4572" w:rsidP="004842C2"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4876800" cy="3724275"/>
                  <wp:effectExtent l="19050" t="0" r="0" b="0"/>
                  <wp:wrapTight wrapText="bothSides">
                    <wp:wrapPolygon edited="0">
                      <wp:start x="-84" y="0"/>
                      <wp:lineTo x="-84" y="21545"/>
                      <wp:lineTo x="21600" y="21545"/>
                      <wp:lineTo x="21600" y="0"/>
                      <wp:lineTo x="-84" y="0"/>
                    </wp:wrapPolygon>
                  </wp:wrapTight>
                  <wp:docPr id="2" name="Picture 1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E690E" w:rsidRPr="00DE690E" w:rsidRDefault="00DE690E" w:rsidP="004842C2"/>
    <w:sectPr w:rsidR="00DE690E" w:rsidRPr="00DE690E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9CF" w:rsidRDefault="00E919CF" w:rsidP="00A40298">
      <w:pPr>
        <w:spacing w:after="0" w:line="240" w:lineRule="auto"/>
      </w:pPr>
      <w:r>
        <w:separator/>
      </w:r>
    </w:p>
  </w:endnote>
  <w:endnote w:type="continuationSeparator" w:id="0">
    <w:p w:rsidR="00E919CF" w:rsidRDefault="00E919CF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9CF" w:rsidRDefault="00E919CF" w:rsidP="00A40298">
      <w:pPr>
        <w:spacing w:after="0" w:line="240" w:lineRule="auto"/>
      </w:pPr>
      <w:r>
        <w:separator/>
      </w:r>
    </w:p>
  </w:footnote>
  <w:footnote w:type="continuationSeparator" w:id="0">
    <w:p w:rsidR="00E919CF" w:rsidRDefault="00E919CF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1B58DC">
      <w:rPr>
        <w:lang w:val="ru-RU"/>
      </w:rPr>
      <w:t>Измерение абсолютной активности кобальта 60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322A05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322A05" w:rsidRPr="00A40298">
      <w:rPr>
        <w:lang w:val="ru-RU"/>
      </w:rPr>
      <w:fldChar w:fldCharType="separate"/>
    </w:r>
    <w:r w:rsidR="001062A6">
      <w:rPr>
        <w:noProof/>
        <w:lang w:val="ru-RU"/>
      </w:rPr>
      <w:t>2</w:t>
    </w:r>
    <w:r w:rsidR="00322A05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1062A6" w:rsidRPr="001062A6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96738"/>
    <w:rsid w:val="000A3CCC"/>
    <w:rsid w:val="000C526B"/>
    <w:rsid w:val="001062A6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518"/>
    <w:rsid w:val="0017096F"/>
    <w:rsid w:val="001955D5"/>
    <w:rsid w:val="001A582A"/>
    <w:rsid w:val="001A6699"/>
    <w:rsid w:val="001B0F3B"/>
    <w:rsid w:val="001B58DC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22A05"/>
    <w:rsid w:val="00342749"/>
    <w:rsid w:val="003448FE"/>
    <w:rsid w:val="00347053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5F15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6E6F98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664A5"/>
    <w:rsid w:val="00877F79"/>
    <w:rsid w:val="00884FA0"/>
    <w:rsid w:val="00885280"/>
    <w:rsid w:val="00891D57"/>
    <w:rsid w:val="00893FA8"/>
    <w:rsid w:val="008B0FCD"/>
    <w:rsid w:val="008B2E65"/>
    <w:rsid w:val="008D0344"/>
    <w:rsid w:val="008D4921"/>
    <w:rsid w:val="008F0E9D"/>
    <w:rsid w:val="008F5C49"/>
    <w:rsid w:val="00912F03"/>
    <w:rsid w:val="009149E5"/>
    <w:rsid w:val="00915ECF"/>
    <w:rsid w:val="0095011C"/>
    <w:rsid w:val="00972D3A"/>
    <w:rsid w:val="00981F01"/>
    <w:rsid w:val="0098618C"/>
    <w:rsid w:val="009920E0"/>
    <w:rsid w:val="009A0485"/>
    <w:rsid w:val="009B1195"/>
    <w:rsid w:val="009B7308"/>
    <w:rsid w:val="009C5956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3FCC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97899"/>
    <w:rsid w:val="00BA155B"/>
    <w:rsid w:val="00BC4572"/>
    <w:rsid w:val="00BD19D0"/>
    <w:rsid w:val="00BD2939"/>
    <w:rsid w:val="00BD68AB"/>
    <w:rsid w:val="00BD7DC2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6C3E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E37C9"/>
    <w:rsid w:val="00DE690E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19CF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MediumList1-Accent1">
    <w:name w:val="Medium List 1 Accent 1"/>
    <w:basedOn w:val="TableNormal"/>
    <w:uiPriority w:val="65"/>
    <w:rsid w:val="00AA3F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A2E5C-DED3-4C06-9316-B5E7A094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15</cp:revision>
  <cp:lastPrinted>2017-09-18T20:03:00Z</cp:lastPrinted>
  <dcterms:created xsi:type="dcterms:W3CDTF">2016-12-09T21:23:00Z</dcterms:created>
  <dcterms:modified xsi:type="dcterms:W3CDTF">2017-09-18T20:03:00Z</dcterms:modified>
</cp:coreProperties>
</file>