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1979CC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1979CC">
        <w:t>6.10.1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1979CC" w:rsidP="0078032F">
          <w:pPr>
            <w:pStyle w:val="Title"/>
          </w:pPr>
          <w:r>
            <w:rPr>
              <w:lang w:val="ru-RU"/>
            </w:rPr>
            <w:t>Электронный парамагнитный резонанс</w:t>
          </w:r>
        </w:p>
      </w:sdtContent>
    </w:sdt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66453F" w:rsidTr="0066453F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66453F" w:rsidRDefault="0066453F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-1270</wp:posOffset>
                  </wp:positionV>
                  <wp:extent cx="4238625" cy="3867150"/>
                  <wp:effectExtent l="19050" t="0" r="9525" b="0"/>
                  <wp:wrapTight wrapText="bothSides">
                    <wp:wrapPolygon edited="0">
                      <wp:start x="-97" y="0"/>
                      <wp:lineTo x="-97" y="21494"/>
                      <wp:lineTo x="21649" y="21494"/>
                      <wp:lineTo x="21649" y="0"/>
                      <wp:lineTo x="-97" y="0"/>
                    </wp:wrapPolygon>
                  </wp:wrapTight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63293" w:rsidRDefault="00730A3D">
      <w:pPr>
        <w:rPr>
          <w:lang w:val="ru-RU"/>
        </w:rPr>
      </w:pPr>
      <w:r>
        <w:rPr>
          <w:lang w:val="ru-RU"/>
        </w:rPr>
        <w:t>Поглощаемая мощность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0"/>
        <w:gridCol w:w="3561"/>
        <w:gridCol w:w="3561"/>
      </w:tblGrid>
      <w:tr w:rsidR="0094007A" w:rsidTr="0038750C">
        <w:trPr>
          <w:trHeight w:val="963"/>
        </w:trPr>
        <w:tc>
          <w:tcPr>
            <w:tcW w:w="3560" w:type="dxa"/>
          </w:tcPr>
          <w:p w:rsidR="0094007A" w:rsidRDefault="0094007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4445</wp:posOffset>
                  </wp:positionV>
                  <wp:extent cx="1946910" cy="476250"/>
                  <wp:effectExtent l="19050" t="0" r="0" b="0"/>
                  <wp:wrapTight wrapText="bothSides">
                    <wp:wrapPolygon edited="0">
                      <wp:start x="-211" y="0"/>
                      <wp:lineTo x="-211" y="20736"/>
                      <wp:lineTo x="21558" y="20736"/>
                      <wp:lineTo x="21558" y="0"/>
                      <wp:lineTo x="-211" y="0"/>
                    </wp:wrapPolygon>
                  </wp:wrapTight>
                  <wp:docPr id="4" name="Picture 1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61" w:type="dxa"/>
          </w:tcPr>
          <w:p w:rsidR="0094007A" w:rsidRDefault="0094007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4445</wp:posOffset>
                  </wp:positionV>
                  <wp:extent cx="1457325" cy="472440"/>
                  <wp:effectExtent l="19050" t="0" r="9525" b="0"/>
                  <wp:wrapTight wrapText="bothSides">
                    <wp:wrapPolygon edited="0">
                      <wp:start x="-282" y="0"/>
                      <wp:lineTo x="-282" y="20903"/>
                      <wp:lineTo x="21741" y="20903"/>
                      <wp:lineTo x="21741" y="0"/>
                      <wp:lineTo x="-282" y="0"/>
                    </wp:wrapPolygon>
                  </wp:wrapTight>
                  <wp:docPr id="5" name="Picture 2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61" w:type="dxa"/>
          </w:tcPr>
          <w:p w:rsidR="0094007A" w:rsidRDefault="0094007A">
            <w:pPr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4445</wp:posOffset>
                  </wp:positionV>
                  <wp:extent cx="2007235" cy="587375"/>
                  <wp:effectExtent l="19050" t="0" r="0" b="0"/>
                  <wp:wrapTight wrapText="bothSides">
                    <wp:wrapPolygon edited="0">
                      <wp:start x="-205" y="0"/>
                      <wp:lineTo x="-205" y="21016"/>
                      <wp:lineTo x="21525" y="21016"/>
                      <wp:lineTo x="21525" y="0"/>
                      <wp:lineTo x="-205" y="0"/>
                    </wp:wrapPolygon>
                  </wp:wrapTight>
                  <wp:docPr id="6" name="Picture 5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30A3D" w:rsidRDefault="0094007A">
      <w:pPr>
        <w:rPr>
          <w:lang w:val="ru-RU"/>
        </w:rPr>
      </w:pPr>
      <w:r>
        <w:rPr>
          <w:lang w:val="ru-RU"/>
        </w:rPr>
        <w:t>Добротность и изменение сигнала при резонансном поглощении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4007A" w:rsidTr="0094007A">
        <w:tc>
          <w:tcPr>
            <w:tcW w:w="5341" w:type="dxa"/>
          </w:tcPr>
          <w:p w:rsidR="0094007A" w:rsidRDefault="0094007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1352550" cy="560705"/>
                  <wp:effectExtent l="19050" t="0" r="0" b="0"/>
                  <wp:wrapTight wrapText="bothSides">
                    <wp:wrapPolygon edited="0">
                      <wp:start x="-304" y="0"/>
                      <wp:lineTo x="-304" y="20548"/>
                      <wp:lineTo x="21600" y="20548"/>
                      <wp:lineTo x="21600" y="0"/>
                      <wp:lineTo x="-304" y="0"/>
                    </wp:wrapPolygon>
                  </wp:wrapTight>
                  <wp:docPr id="7" name="Picture 6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94007A" w:rsidRDefault="0094007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1181100" cy="492125"/>
                  <wp:effectExtent l="19050" t="0" r="0" b="0"/>
                  <wp:wrapTight wrapText="bothSides">
                    <wp:wrapPolygon edited="0">
                      <wp:start x="-348" y="0"/>
                      <wp:lineTo x="-348" y="20903"/>
                      <wp:lineTo x="21600" y="20903"/>
                      <wp:lineTo x="21600" y="0"/>
                      <wp:lineTo x="-348" y="0"/>
                    </wp:wrapPolygon>
                  </wp:wrapTight>
                  <wp:docPr id="8" name="Picture 7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4007A" w:rsidRDefault="0094007A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Default="0094007A" w:rsidP="002C2473">
      <w:pPr>
        <w:pStyle w:val="Heading2"/>
        <w:rPr>
          <w:lang w:val="ru-RU"/>
        </w:rPr>
      </w:pPr>
      <w:r>
        <w:rPr>
          <w:lang w:val="ru-RU"/>
        </w:rPr>
        <w:t>Установка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94007A" w:rsidTr="0094007A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4007A" w:rsidRDefault="0094007A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3419475" cy="3444875"/>
                  <wp:effectExtent l="19050" t="0" r="9525" b="0"/>
                  <wp:wrapTight wrapText="bothSides">
                    <wp:wrapPolygon edited="0">
                      <wp:start x="-120" y="0"/>
                      <wp:lineTo x="-120" y="21500"/>
                      <wp:lineTo x="21660" y="21500"/>
                      <wp:lineTo x="21660" y="0"/>
                      <wp:lineTo x="-120" y="0"/>
                    </wp:wrapPolygon>
                  </wp:wrapTight>
                  <wp:docPr id="9" name="Picture 8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4007A" w:rsidRDefault="002C2473" w:rsidP="002C2473">
      <w:pPr>
        <w:pStyle w:val="Heading2"/>
        <w:rPr>
          <w:lang w:val="ru-RU"/>
        </w:rPr>
      </w:pPr>
      <w:r>
        <w:rPr>
          <w:lang w:val="ru-RU"/>
        </w:rPr>
        <w:t>Настройка ВЧ генератора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02C27" w:rsidTr="009B7C17">
        <w:tc>
          <w:tcPr>
            <w:tcW w:w="5341" w:type="dxa"/>
          </w:tcPr>
          <w:p w:rsidR="00802C27" w:rsidRDefault="00802C27" w:rsidP="00802C27">
            <w:pPr>
              <w:rPr>
                <w:lang w:val="ru-RU"/>
              </w:rPr>
            </w:pPr>
            <w:r>
              <w:rPr>
                <w:lang w:val="ru-RU"/>
              </w:rPr>
              <w:t>Настроим генератор на резонансную частоту контура:</w:t>
            </w:r>
          </w:p>
        </w:tc>
        <w:tc>
          <w:tcPr>
            <w:tcW w:w="5341" w:type="dxa"/>
          </w:tcPr>
          <w:p w:rsidR="00802C27" w:rsidRDefault="009B7C17" w:rsidP="009B7C17">
            <w:pPr>
              <w:jc w:val="left"/>
              <w:rPr>
                <w:lang w:val="ru-RU"/>
              </w:rPr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=129.2MHz</m:t>
              </m:r>
            </m:oMath>
          </w:p>
        </w:tc>
      </w:tr>
      <w:tr w:rsidR="00802C27" w:rsidTr="009B7C17">
        <w:tc>
          <w:tcPr>
            <w:tcW w:w="5341" w:type="dxa"/>
          </w:tcPr>
          <w:p w:rsidR="00802C27" w:rsidRDefault="00802C27" w:rsidP="00802C27">
            <w:pPr>
              <w:rPr>
                <w:lang w:val="ru-RU"/>
              </w:rPr>
            </w:pPr>
            <w:r>
              <w:rPr>
                <w:lang w:val="ru-RU"/>
              </w:rPr>
              <w:t>Определим добротность:</w:t>
            </w:r>
          </w:p>
        </w:tc>
        <w:tc>
          <w:tcPr>
            <w:tcW w:w="5341" w:type="dxa"/>
          </w:tcPr>
          <w:p w:rsidR="00802C27" w:rsidRDefault="009B7C17" w:rsidP="009B7C17">
            <w:pPr>
              <w:jc w:val="left"/>
              <w:rPr>
                <w:lang w:val="ru-RU"/>
              </w:rPr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=129.7MHz  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=128.6MHz          </m:t>
              </m:r>
              <m:r>
                <w:rPr>
                  <w:rFonts w:ascii="Cambria Math" w:hAnsi="Cambria Math"/>
                </w:rPr>
                <m:t>Q=120</m:t>
              </m:r>
            </m:oMath>
          </w:p>
        </w:tc>
      </w:tr>
    </w:tbl>
    <w:p w:rsidR="0038750C" w:rsidRDefault="0038750C" w:rsidP="0038750C">
      <w:pPr>
        <w:pStyle w:val="Heading2"/>
        <w:rPr>
          <w:lang w:val="ru-RU"/>
        </w:rPr>
      </w:pPr>
      <w:r>
        <w:rPr>
          <w:lang w:val="ru-RU"/>
        </w:rPr>
        <w:t>Наблюдение сигнала резонансного поглощения</w:t>
      </w:r>
    </w:p>
    <w:p w:rsidR="00802C27" w:rsidRDefault="0038750C" w:rsidP="0038750C">
      <w:pPr>
        <w:rPr>
          <w:lang w:val="ru-RU"/>
        </w:rPr>
      </w:pPr>
      <w:r>
        <w:rPr>
          <w:lang w:val="ru-RU"/>
        </w:rPr>
        <w:t>Основные катушки подключим к источнику постоянного тока, а модуляционные к трансформатору ЛАТР</w:t>
      </w:r>
      <w:r w:rsidR="00802C27">
        <w:rPr>
          <w:lang w:val="ru-RU"/>
        </w:rPr>
        <w:t>, с которого подадим 50В. Плавно увеличим напряжение на основных катушках пока не увидим на осцилографе резонансное поглощение. Добьемся также эквидистантности пиков.</w:t>
      </w:r>
      <w:r w:rsidR="009B532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ru-RU"/>
          </w:rPr>
          <m:t>=61.50±0.3мВ</m:t>
        </m:r>
      </m:oMath>
    </w:p>
    <w:tbl>
      <w:tblPr>
        <w:tblStyle w:val="TableGrid"/>
        <w:tblW w:w="0" w:type="auto"/>
        <w:tblLook w:val="04A0"/>
      </w:tblPr>
      <w:tblGrid>
        <w:gridCol w:w="10682"/>
      </w:tblGrid>
      <w:tr w:rsidR="00802C27" w:rsidTr="00802C27">
        <w:trPr>
          <w:trHeight w:val="3573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02C27" w:rsidRDefault="00802C27" w:rsidP="0038750C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6229350" cy="2204085"/>
                  <wp:effectExtent l="19050" t="0" r="0" b="0"/>
                  <wp:wrapTight wrapText="bothSides">
                    <wp:wrapPolygon edited="0">
                      <wp:start x="-66" y="0"/>
                      <wp:lineTo x="-66" y="21469"/>
                      <wp:lineTo x="21600" y="21469"/>
                      <wp:lineTo x="21600" y="0"/>
                      <wp:lineTo x="-66" y="0"/>
                    </wp:wrapPolygon>
                  </wp:wrapTight>
                  <wp:docPr id="2" name="Pictur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22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02C27" w:rsidRDefault="00A81F38" w:rsidP="00A81F38">
      <w:pPr>
        <w:pStyle w:val="Heading2"/>
        <w:rPr>
          <w:lang w:val="ru-RU"/>
        </w:rPr>
      </w:pPr>
      <w:r>
        <w:rPr>
          <w:lang w:val="ru-RU"/>
        </w:rPr>
        <w:lastRenderedPageBreak/>
        <w:t>Определение Ширины линии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8"/>
        <w:gridCol w:w="990"/>
        <w:gridCol w:w="3464"/>
      </w:tblGrid>
      <w:tr w:rsidR="0083494C" w:rsidTr="0083494C">
        <w:tc>
          <w:tcPr>
            <w:tcW w:w="6228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>Ширина на полувысоте модулирующего поля</w:t>
            </w:r>
          </w:p>
        </w:tc>
        <w:tc>
          <w:tcPr>
            <w:tcW w:w="990" w:type="dxa"/>
          </w:tcPr>
          <w:p w:rsidR="0083494C" w:rsidRDefault="0083494C" w:rsidP="00651DB7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</m:oMath>
          </w:p>
        </w:tc>
        <w:tc>
          <w:tcPr>
            <w:tcW w:w="3464" w:type="dxa"/>
          </w:tcPr>
          <w:p w:rsidR="0083494C" w:rsidRDefault="0083494C" w:rsidP="0083494C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6.5±1</m:t>
              </m:r>
            </m:oMath>
          </w:p>
        </w:tc>
      </w:tr>
      <w:tr w:rsidR="0083494C" w:rsidTr="0083494C">
        <w:tc>
          <w:tcPr>
            <w:tcW w:w="6228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>Полный размах модулирующего поля</w:t>
            </w:r>
          </w:p>
        </w:tc>
        <w:tc>
          <w:tcPr>
            <w:tcW w:w="990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полн</m:t>
                  </m:r>
                </m:sub>
              </m:sSub>
            </m:oMath>
          </w:p>
        </w:tc>
        <w:tc>
          <w:tcPr>
            <w:tcW w:w="3464" w:type="dxa"/>
          </w:tcPr>
          <w:p w:rsidR="0083494C" w:rsidRDefault="0083494C" w:rsidP="0083494C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50±1</m:t>
              </m:r>
            </m:oMath>
          </w:p>
        </w:tc>
      </w:tr>
      <w:tr w:rsidR="0083494C" w:rsidTr="0083494C">
        <w:tc>
          <w:tcPr>
            <w:tcW w:w="6228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>ЭДС в пробной катушке</w:t>
            </w:r>
          </w:p>
        </w:tc>
        <w:tc>
          <w:tcPr>
            <w:tcW w:w="990" w:type="dxa"/>
          </w:tcPr>
          <w:p w:rsidR="0083494C" w:rsidRDefault="0083494C" w:rsidP="009B5328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oMath>
          </w:p>
        </w:tc>
        <w:tc>
          <w:tcPr>
            <w:tcW w:w="3464" w:type="dxa"/>
          </w:tcPr>
          <w:p w:rsidR="0083494C" w:rsidRPr="00651DB7" w:rsidRDefault="0083494C" w:rsidP="0083494C">
            <w:pPr>
              <w:rPr>
                <w:i/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0.25±0.01мВ</m:t>
              </m:r>
            </m:oMath>
          </w:p>
        </w:tc>
      </w:tr>
      <w:tr w:rsidR="0083494C" w:rsidTr="0083494C">
        <w:tc>
          <w:tcPr>
            <w:tcW w:w="6228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>Диаметр намотки в пробной катушке</w:t>
            </w:r>
          </w:p>
        </w:tc>
        <w:tc>
          <w:tcPr>
            <w:tcW w:w="990" w:type="dxa"/>
          </w:tcPr>
          <w:p w:rsidR="0083494C" w:rsidRDefault="0083494C" w:rsidP="00651DB7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lang w:val="ru-RU"/>
                </w:rPr>
                <m:t>d</m:t>
              </m:r>
            </m:oMath>
          </w:p>
        </w:tc>
        <w:tc>
          <w:tcPr>
            <w:tcW w:w="3464" w:type="dxa"/>
          </w:tcPr>
          <w:p w:rsidR="0083494C" w:rsidRPr="00651DB7" w:rsidRDefault="0083494C" w:rsidP="0083494C">
            <w:pPr>
              <w:rPr>
                <w:rFonts w:ascii="Cambria" w:eastAsia="Times New Roman" w:hAnsi="Cambria" w:cs="Times New Roman"/>
                <w:i/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lang w:val="ru-RU"/>
                </w:rPr>
                <m:t>14.6±0.1мм</m:t>
              </m:r>
            </m:oMath>
          </w:p>
        </w:tc>
      </w:tr>
      <w:tr w:rsidR="0083494C" w:rsidTr="0083494C">
        <w:tc>
          <w:tcPr>
            <w:tcW w:w="6228" w:type="dxa"/>
          </w:tcPr>
          <w:p w:rsidR="0083494C" w:rsidRPr="00651DB7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>Число витков пробной катушки</w:t>
            </w:r>
          </w:p>
        </w:tc>
        <w:tc>
          <w:tcPr>
            <w:tcW w:w="990" w:type="dxa"/>
          </w:tcPr>
          <w:p w:rsidR="0083494C" w:rsidRDefault="0083494C" w:rsidP="00651DB7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проб</m:t>
                  </m:r>
                </m:sub>
              </m:sSub>
            </m:oMath>
          </w:p>
        </w:tc>
        <w:tc>
          <w:tcPr>
            <w:tcW w:w="3464" w:type="dxa"/>
          </w:tcPr>
          <w:p w:rsidR="0083494C" w:rsidRPr="00F56C76" w:rsidRDefault="0083494C" w:rsidP="0083494C">
            <w:pPr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lang w:val="ru-RU"/>
                </w:rPr>
                <m:t>46</m:t>
              </m:r>
            </m:oMath>
          </w:p>
        </w:tc>
      </w:tr>
      <w:tr w:rsidR="0083494C" w:rsidTr="0083494C">
        <w:tc>
          <w:tcPr>
            <w:tcW w:w="6228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 xml:space="preserve">Частота модулирующего напряжения </w:t>
            </w:r>
          </w:p>
        </w:tc>
        <w:tc>
          <w:tcPr>
            <w:tcW w:w="990" w:type="dxa"/>
          </w:tcPr>
          <w:p w:rsidR="0083494C" w:rsidRDefault="0083494C" w:rsidP="00651DB7">
            <w:pPr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lang w:val="ru-RU"/>
                </w:rPr>
                <m:t>ν</m:t>
              </m:r>
            </m:oMath>
          </w:p>
        </w:tc>
        <w:tc>
          <w:tcPr>
            <w:tcW w:w="3464" w:type="dxa"/>
          </w:tcPr>
          <w:p w:rsidR="0083494C" w:rsidRPr="00F56C76" w:rsidRDefault="0083494C" w:rsidP="0083494C">
            <w:pPr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lang w:val="ru-RU"/>
                </w:rPr>
                <m:t>50Гц</m:t>
              </m:r>
            </m:oMath>
          </w:p>
        </w:tc>
      </w:tr>
      <w:tr w:rsidR="0083494C" w:rsidTr="0083494C">
        <w:trPr>
          <w:trHeight w:val="522"/>
        </w:trPr>
        <w:tc>
          <w:tcPr>
            <w:tcW w:w="6228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>Амплитуда модулирующего поля</w:t>
            </w:r>
          </w:p>
        </w:tc>
        <w:tc>
          <w:tcPr>
            <w:tcW w:w="990" w:type="dxa"/>
          </w:tcPr>
          <w:p w:rsidR="0083494C" w:rsidRDefault="0083494C" w:rsidP="00651DB7">
            <w:pPr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мод</m:t>
                  </m:r>
                </m:sub>
              </m:sSub>
            </m:oMath>
          </w:p>
        </w:tc>
        <w:tc>
          <w:tcPr>
            <w:tcW w:w="3464" w:type="dxa"/>
          </w:tcPr>
          <w:p w:rsidR="0083494C" w:rsidRPr="00651DB7" w:rsidRDefault="0083494C" w:rsidP="0083494C">
            <w:pPr>
              <w:rPr>
                <w:rFonts w:ascii="Cambria" w:eastAsia="Times New Roman" w:hAnsi="Cambria" w:cs="Times New Roman"/>
                <w:i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 xml:space="preserve">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</m:e>
              </m:ra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проб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ν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ru-RU"/>
                </w:rPr>
                <m:t>=1.46×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-4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ru-RU"/>
                </w:rPr>
                <m:t>Тл</m:t>
              </m:r>
            </m:oMath>
          </w:p>
        </w:tc>
      </w:tr>
      <w:tr w:rsidR="0083494C" w:rsidTr="0083494C">
        <w:tc>
          <w:tcPr>
            <w:tcW w:w="6228" w:type="dxa"/>
          </w:tcPr>
          <w:p w:rsidR="0083494C" w:rsidRDefault="0083494C" w:rsidP="00A81F38">
            <w:pPr>
              <w:rPr>
                <w:lang w:val="ru-RU"/>
              </w:rPr>
            </w:pPr>
            <w:r>
              <w:rPr>
                <w:lang w:val="ru-RU"/>
              </w:rPr>
              <w:t>Ширина линии</w:t>
            </w:r>
          </w:p>
        </w:tc>
        <w:tc>
          <w:tcPr>
            <w:tcW w:w="990" w:type="dxa"/>
          </w:tcPr>
          <w:p w:rsidR="0083494C" w:rsidRPr="0083494C" w:rsidRDefault="0083494C" w:rsidP="0083494C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3464" w:type="dxa"/>
          </w:tcPr>
          <w:p w:rsidR="0083494C" w:rsidRPr="0083494C" w:rsidRDefault="0083494C" w:rsidP="0083494C">
            <w:pPr>
              <w:rPr>
                <w:rFonts w:ascii="Cambria" w:eastAsia="Times New Roman" w:hAnsi="Cambria" w:cs="Times New Roman"/>
                <w:i/>
              </w:rPr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полн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мод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=1.90×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ru-RU"/>
                </w:rPr>
                <m:t>Тл</m:t>
              </m:r>
            </m:oMath>
          </w:p>
        </w:tc>
      </w:tr>
    </w:tbl>
    <w:p w:rsidR="00A81F38" w:rsidRDefault="0083494C" w:rsidP="0083494C">
      <w:pPr>
        <w:pStyle w:val="Heading2"/>
        <w:rPr>
          <w:lang w:val="ru-RU"/>
        </w:rPr>
      </w:pPr>
      <w:r>
        <w:rPr>
          <w:lang w:val="ru-RU"/>
        </w:rPr>
        <w:t xml:space="preserve">определение </w:t>
      </w:r>
      <w:r>
        <w:t>g-</w:t>
      </w:r>
      <w:r>
        <w:rPr>
          <w:lang w:val="ru-RU"/>
        </w:rPr>
        <w:t>фактора</w:t>
      </w:r>
    </w:p>
    <w:p w:rsidR="0083494C" w:rsidRDefault="0083494C" w:rsidP="0083494C">
      <w:r>
        <w:rPr>
          <w:lang w:val="ru-RU"/>
        </w:rPr>
        <w:t>Для определения связи между напряжением на резисторе в в цепи основных катушек и магнитным полем в центре магнита нужно подать в основные катушки переменный ток и измерить с помощью пробной катушки ЭДС. Подключим ЛАТР к основным катушкам. Вольтметр переведем в режим измерения переменного тока.</w:t>
      </w:r>
      <w:r w:rsidR="006F683E">
        <w:rPr>
          <w:lang w:val="ru-RU"/>
        </w:rPr>
        <w:t xml:space="preserve"> Проведем измерения с помощью пробной катушки, построим график и поределим </w:t>
      </w:r>
      <w:r w:rsidR="006F683E">
        <w:t>g-</w:t>
      </w:r>
      <w:r w:rsidR="006F683E">
        <w:rPr>
          <w:lang w:val="ru-RU"/>
        </w:rPr>
        <w:t>фактор.</w:t>
      </w:r>
    </w:p>
    <w:tbl>
      <w:tblPr>
        <w:tblStyle w:val="LightGrid-Accent3"/>
        <w:tblW w:w="0" w:type="auto"/>
        <w:tblLook w:val="04A0"/>
      </w:tblPr>
      <w:tblGrid>
        <w:gridCol w:w="3560"/>
        <w:gridCol w:w="3561"/>
        <w:gridCol w:w="3561"/>
      </w:tblGrid>
      <w:tr w:rsidR="009B5328" w:rsidTr="000240D9">
        <w:trPr>
          <w:cnfStyle w:val="100000000000"/>
        </w:trPr>
        <w:tc>
          <w:tcPr>
            <w:cnfStyle w:val="001000000000"/>
            <w:tcW w:w="3560" w:type="dxa"/>
          </w:tcPr>
          <w:p w:rsidR="009B5328" w:rsidRPr="009B5328" w:rsidRDefault="007B011F" w:rsidP="000240D9">
            <w:pPr>
              <w:jc w:val="right"/>
              <w:rPr>
                <w:rFonts w:ascii="Calibri" w:hAnsi="Calibri"/>
                <w:color w:val="00000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осн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, мВ±0.05мВ</m:t>
              </m:r>
            </m:oMath>
            <w:r w:rsidR="000240D9">
              <w:rPr>
                <w:rFonts w:ascii="Calibri" w:hAnsi="Calibri"/>
                <w:lang w:val="ru-RU"/>
              </w:rPr>
              <w:t xml:space="preserve"> </w:t>
            </w:r>
          </w:p>
        </w:tc>
        <w:tc>
          <w:tcPr>
            <w:tcW w:w="3561" w:type="dxa"/>
          </w:tcPr>
          <w:p w:rsidR="009B5328" w:rsidRDefault="007B011F" w:rsidP="000240D9">
            <w:pPr>
              <w:jc w:val="right"/>
              <w:cnfStyle w:val="100000000000"/>
              <w:rPr>
                <w:rFonts w:ascii="Calibri" w:hAnsi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пробн+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, мВ±0.02мВ</m:t>
              </m:r>
            </m:oMath>
            <w:r w:rsidR="000240D9">
              <w:rPr>
                <w:rFonts w:ascii="Calibri" w:hAnsi="Calibri"/>
                <w:lang w:val="ru-RU"/>
              </w:rPr>
              <w:t xml:space="preserve"> </w:t>
            </w:r>
          </w:p>
        </w:tc>
        <w:tc>
          <w:tcPr>
            <w:tcW w:w="3561" w:type="dxa"/>
          </w:tcPr>
          <w:p w:rsidR="009B5328" w:rsidRDefault="007B011F" w:rsidP="000240D9">
            <w:pPr>
              <w:jc w:val="right"/>
              <w:cnfStyle w:val="100000000000"/>
              <w:rPr>
                <w:rFonts w:ascii="Calibri" w:hAnsi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пробн-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, мВ±0.02мВ</m:t>
              </m:r>
            </m:oMath>
            <w:r w:rsidR="000240D9">
              <w:rPr>
                <w:rFonts w:ascii="Calibri" w:hAnsi="Calibri"/>
                <w:lang w:val="ru-RU"/>
              </w:rPr>
              <w:t xml:space="preserve"> </w:t>
            </w:r>
          </w:p>
        </w:tc>
      </w:tr>
      <w:tr w:rsidR="000240D9" w:rsidTr="000240D9">
        <w:trPr>
          <w:cnfStyle w:val="00000010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26.15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4.62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4.90</w:t>
            </w:r>
          </w:p>
        </w:tc>
      </w:tr>
      <w:tr w:rsidR="000240D9" w:rsidTr="000240D9">
        <w:trPr>
          <w:cnfStyle w:val="00000001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31.98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5.64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5.93</w:t>
            </w:r>
          </w:p>
        </w:tc>
      </w:tr>
      <w:tr w:rsidR="000240D9" w:rsidTr="000240D9">
        <w:trPr>
          <w:cnfStyle w:val="00000010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33.02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5.81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6.07</w:t>
            </w:r>
          </w:p>
        </w:tc>
      </w:tr>
      <w:tr w:rsidR="000240D9" w:rsidTr="000240D9">
        <w:trPr>
          <w:cnfStyle w:val="00000001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38.05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7.04</w:t>
            </w:r>
          </w:p>
        </w:tc>
      </w:tr>
      <w:tr w:rsidR="000240D9" w:rsidTr="000240D9">
        <w:trPr>
          <w:cnfStyle w:val="00000010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43.00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7.59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</w:t>
            </w:r>
          </w:p>
        </w:tc>
      </w:tr>
      <w:tr w:rsidR="000240D9" w:rsidTr="000240D9">
        <w:trPr>
          <w:cnfStyle w:val="00000001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48.20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8.55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8.91</w:t>
            </w:r>
          </w:p>
        </w:tc>
      </w:tr>
      <w:tr w:rsidR="000240D9" w:rsidTr="000240D9">
        <w:trPr>
          <w:cnfStyle w:val="00000010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52.00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9.24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9.65</w:t>
            </w:r>
          </w:p>
        </w:tc>
      </w:tr>
      <w:tr w:rsidR="000240D9" w:rsidTr="000240D9">
        <w:trPr>
          <w:cnfStyle w:val="00000001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57.20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10.09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10.64</w:t>
            </w:r>
          </w:p>
        </w:tc>
      </w:tr>
      <w:tr w:rsidR="000240D9" w:rsidTr="000240D9">
        <w:trPr>
          <w:cnfStyle w:val="00000010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62.40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10.93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11.48</w:t>
            </w:r>
          </w:p>
        </w:tc>
      </w:tr>
      <w:tr w:rsidR="000240D9" w:rsidTr="000240D9">
        <w:trPr>
          <w:cnfStyle w:val="000000010000"/>
        </w:trPr>
        <w:tc>
          <w:tcPr>
            <w:cnfStyle w:val="001000000000"/>
            <w:tcW w:w="3560" w:type="dxa"/>
          </w:tcPr>
          <w:p w:rsidR="000240D9" w:rsidRPr="000240D9" w:rsidRDefault="000240D9" w:rsidP="000240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0240D9">
              <w:rPr>
                <w:rFonts w:ascii="Calibri" w:hAnsi="Calibri"/>
                <w:b w:val="0"/>
                <w:color w:val="000000"/>
              </w:rPr>
              <w:t>67.00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11.80</w:t>
            </w:r>
          </w:p>
        </w:tc>
        <w:tc>
          <w:tcPr>
            <w:tcW w:w="3561" w:type="dxa"/>
          </w:tcPr>
          <w:p w:rsidR="000240D9" w:rsidRDefault="000240D9" w:rsidP="000240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12.35</w:t>
            </w:r>
          </w:p>
        </w:tc>
      </w:tr>
    </w:tbl>
    <w:p w:rsidR="009206A4" w:rsidRDefault="009206A4" w:rsidP="0083494C"/>
    <w:p w:rsidR="000240D9" w:rsidRPr="00E9170A" w:rsidRDefault="000240D9" w:rsidP="0083494C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пробн</m:t>
                  </m:r>
                  <m:r>
                    <w:rPr>
                      <w:rFonts w:ascii="Cambria Math" w:hAnsi="Cambria Math"/>
                      <w:lang w:val="ru-RU"/>
                    </w:rPr>
                    <m:t>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проб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~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осн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p1</m:t>
                  </m:r>
                </m:e>
                <m:sub>
                  <m:r>
                    <w:rPr>
                      <w:rFonts w:ascii="Cambria Math" w:hAnsi="Cambria Math"/>
                    </w:rPr>
                    <m:t>±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проб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ν</m:t>
              </m:r>
            </m:den>
          </m:f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.7</m:t>
          </m:r>
          <m:r>
            <w:rPr>
              <w:rFonts w:ascii="Cambria Math" w:hAnsi="Cambria Math"/>
              <w:lang w:val="ru-RU"/>
            </w:rPr>
            <m:t>Гс</m:t>
          </m:r>
        </m:oMath>
      </m:oMathPara>
    </w:p>
    <w:p w:rsidR="000240D9" w:rsidRPr="00C71477" w:rsidRDefault="000240D9" w:rsidP="0083494C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g=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hν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  <w:lang w:val="ru-RU"/>
            </w:rPr>
            <m:t>=2.06</m:t>
          </m:r>
        </m:oMath>
      </m:oMathPara>
    </w:p>
    <w:p w:rsidR="00E9170A" w:rsidRPr="004D621F" w:rsidRDefault="00E9170A" w:rsidP="0083494C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B=B×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осн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ν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ru-RU"/>
            </w:rPr>
            <m:t>Гс</m:t>
          </m:r>
        </m:oMath>
      </m:oMathPara>
    </w:p>
    <w:p w:rsidR="004D621F" w:rsidRPr="004D621F" w:rsidRDefault="004D621F" w:rsidP="0083494C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×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ν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6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240D9" w:rsidTr="000240D9">
        <w:tc>
          <w:tcPr>
            <w:tcW w:w="10682" w:type="dxa"/>
          </w:tcPr>
          <w:p w:rsidR="000240D9" w:rsidRDefault="000240D9" w:rsidP="0083494C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6645910" cy="5886450"/>
                  <wp:effectExtent l="19050" t="0" r="2540" b="0"/>
                  <wp:wrapTight wrapText="bothSides">
                    <wp:wrapPolygon edited="0">
                      <wp:start x="-62" y="0"/>
                      <wp:lineTo x="-62" y="21530"/>
                      <wp:lineTo x="21608" y="21530"/>
                      <wp:lineTo x="21608" y="0"/>
                      <wp:lineTo x="-62" y="0"/>
                    </wp:wrapPolygon>
                  </wp:wrapTight>
                  <wp:docPr id="10" name="Picture 9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88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240D9" w:rsidRPr="000240D9" w:rsidRDefault="000240D9" w:rsidP="0083494C">
      <w:pPr>
        <w:rPr>
          <w:lang w:val="ru-RU"/>
        </w:rPr>
      </w:pPr>
    </w:p>
    <w:sectPr w:rsidR="000240D9" w:rsidRPr="000240D9" w:rsidSect="00A40298">
      <w:headerReference w:type="default" r:id="rId16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CB6" w:rsidRDefault="00F76CB6" w:rsidP="00A40298">
      <w:pPr>
        <w:spacing w:after="0" w:line="240" w:lineRule="auto"/>
      </w:pPr>
      <w:r>
        <w:separator/>
      </w:r>
    </w:p>
  </w:endnote>
  <w:endnote w:type="continuationSeparator" w:id="0">
    <w:p w:rsidR="00F76CB6" w:rsidRDefault="00F76CB6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CB6" w:rsidRDefault="00F76CB6" w:rsidP="00A40298">
      <w:pPr>
        <w:spacing w:after="0" w:line="240" w:lineRule="auto"/>
      </w:pPr>
      <w:r>
        <w:separator/>
      </w:r>
    </w:p>
  </w:footnote>
  <w:footnote w:type="continuationSeparator" w:id="0">
    <w:p w:rsidR="00F76CB6" w:rsidRDefault="00F76CB6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7B011F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979CC">
          <w:t>Электронный</w:t>
        </w:r>
        <w:proofErr w:type="spellEnd"/>
        <w:r w:rsidR="001979CC">
          <w:t xml:space="preserve"> </w:t>
        </w:r>
        <w:proofErr w:type="spellStart"/>
        <w:r w:rsidR="001979CC">
          <w:t>парамагнитный</w:t>
        </w:r>
        <w:proofErr w:type="spellEnd"/>
        <w:r w:rsidR="001979CC">
          <w:t xml:space="preserve"> </w:t>
        </w:r>
        <w:proofErr w:type="spellStart"/>
        <w:r w:rsidR="001979CC">
          <w:t>резонанс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E8737E">
      <w:rPr>
        <w:noProof/>
        <w:lang w:val="ru-RU"/>
      </w:rPr>
      <w:t>3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E8737E" w:rsidRPr="00E8737E">
        <w:rPr>
          <w:noProof/>
          <w:lang w:val="ru-RU"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40D9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A6B16"/>
    <w:rsid w:val="000C526B"/>
    <w:rsid w:val="000E7786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979CC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473"/>
    <w:rsid w:val="002C28EF"/>
    <w:rsid w:val="002D3A7C"/>
    <w:rsid w:val="002E3CA7"/>
    <w:rsid w:val="002E58F1"/>
    <w:rsid w:val="002E6784"/>
    <w:rsid w:val="002E7C34"/>
    <w:rsid w:val="002F344F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8750C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B2607"/>
    <w:rsid w:val="004B4D27"/>
    <w:rsid w:val="004C3267"/>
    <w:rsid w:val="004C4649"/>
    <w:rsid w:val="004C66B8"/>
    <w:rsid w:val="004D17BF"/>
    <w:rsid w:val="004D2858"/>
    <w:rsid w:val="004D4F21"/>
    <w:rsid w:val="004D621F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51DB7"/>
    <w:rsid w:val="0066156F"/>
    <w:rsid w:val="00663293"/>
    <w:rsid w:val="0066453F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6F683E"/>
    <w:rsid w:val="00722361"/>
    <w:rsid w:val="00722610"/>
    <w:rsid w:val="00724FD1"/>
    <w:rsid w:val="00730A3D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011F"/>
    <w:rsid w:val="007B1964"/>
    <w:rsid w:val="007B53F6"/>
    <w:rsid w:val="007C24EA"/>
    <w:rsid w:val="007D7324"/>
    <w:rsid w:val="007E3428"/>
    <w:rsid w:val="007F303A"/>
    <w:rsid w:val="007F7D3E"/>
    <w:rsid w:val="00802C27"/>
    <w:rsid w:val="00804F40"/>
    <w:rsid w:val="0080617B"/>
    <w:rsid w:val="00817658"/>
    <w:rsid w:val="0082460E"/>
    <w:rsid w:val="0083494C"/>
    <w:rsid w:val="00837556"/>
    <w:rsid w:val="0084227C"/>
    <w:rsid w:val="00857C0F"/>
    <w:rsid w:val="0086426D"/>
    <w:rsid w:val="00866326"/>
    <w:rsid w:val="008741F7"/>
    <w:rsid w:val="00884FA0"/>
    <w:rsid w:val="00891D57"/>
    <w:rsid w:val="00893FA8"/>
    <w:rsid w:val="008B0FCD"/>
    <w:rsid w:val="008B2E65"/>
    <w:rsid w:val="008D0344"/>
    <w:rsid w:val="008D415A"/>
    <w:rsid w:val="008D4921"/>
    <w:rsid w:val="008F0E9D"/>
    <w:rsid w:val="008F5C49"/>
    <w:rsid w:val="009149E5"/>
    <w:rsid w:val="00915ECF"/>
    <w:rsid w:val="009206A4"/>
    <w:rsid w:val="00936821"/>
    <w:rsid w:val="0094007A"/>
    <w:rsid w:val="0095011C"/>
    <w:rsid w:val="00972D3A"/>
    <w:rsid w:val="00981F01"/>
    <w:rsid w:val="0098618C"/>
    <w:rsid w:val="009920E0"/>
    <w:rsid w:val="00993E61"/>
    <w:rsid w:val="009A0485"/>
    <w:rsid w:val="009B5328"/>
    <w:rsid w:val="009B7308"/>
    <w:rsid w:val="009B7C17"/>
    <w:rsid w:val="009C7F55"/>
    <w:rsid w:val="009D2C1D"/>
    <w:rsid w:val="009D3763"/>
    <w:rsid w:val="009E31E1"/>
    <w:rsid w:val="00A13832"/>
    <w:rsid w:val="00A27214"/>
    <w:rsid w:val="00A3680C"/>
    <w:rsid w:val="00A40298"/>
    <w:rsid w:val="00A64452"/>
    <w:rsid w:val="00A81F38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181B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71477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D686D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8737E"/>
    <w:rsid w:val="00E9126A"/>
    <w:rsid w:val="00E9170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76CB6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  <w:rsid w:val="00FF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024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523FBA"/>
    <w:rsid w:val="00590E76"/>
    <w:rsid w:val="005F6F16"/>
    <w:rsid w:val="00766EE8"/>
    <w:rsid w:val="008E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E7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B08C7-E887-41F1-9FE2-A840B99B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Электронный парамагнитный резонанс</vt:lpstr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Электронный парамагнитный резонанс</dc:title>
  <dc:subject/>
  <dc:creator>Руденко Никита</dc:creator>
  <cp:keywords/>
  <cp:lastModifiedBy>Loro</cp:lastModifiedBy>
  <cp:revision>25</cp:revision>
  <cp:lastPrinted>2018-05-06T14:58:00Z</cp:lastPrinted>
  <dcterms:created xsi:type="dcterms:W3CDTF">2016-12-09T21:23:00Z</dcterms:created>
  <dcterms:modified xsi:type="dcterms:W3CDTF">2018-05-06T15:06:00Z</dcterms:modified>
</cp:coreProperties>
</file>