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15106F" w:rsidRDefault="0015106F" w:rsidP="0078032F">
      <w:pPr>
        <w:pStyle w:val="Title"/>
      </w:pPr>
      <w:r>
        <w:rPr>
          <w:lang w:val="ru-RU"/>
        </w:rPr>
        <w:t>Лабораторная работа</w:t>
      </w:r>
    </w:p>
    <w:p w:rsidR="0078032F" w:rsidRPr="0015106F" w:rsidRDefault="0015106F" w:rsidP="0015106F">
      <w:pPr>
        <w:pStyle w:val="Title"/>
      </w:pPr>
      <w:r>
        <w:rPr>
          <w:lang w:val="ru-RU"/>
        </w:rPr>
        <w:t>Основы газоанализа с применением бездисперсионной оптоакустической спектроскопии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15106F" w:rsidRDefault="00387F9B">
      <w:pPr>
        <w:rPr>
          <w:lang w:val="ru-RU"/>
        </w:rPr>
      </w:pPr>
      <w:r>
        <w:rPr>
          <w:lang w:val="ru-RU"/>
        </w:rPr>
        <w:t>Не</w:t>
      </w:r>
      <w:r w:rsidR="0015106F">
        <w:rPr>
          <w:lang w:val="ru-RU"/>
        </w:rPr>
        <w:t>обходимым условием получения достоверных результатов о составе газовой смеси является выбор оптимального для регистрации спектрального диапазона. Для этого нужно, чтобы:</w:t>
      </w:r>
    </w:p>
    <w:p w:rsidR="0015106F" w:rsidRDefault="0015106F" w:rsidP="0015106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Поглощение зондирующего излучения газом было достаточно для надежного детектирования</w:t>
      </w:r>
    </w:p>
    <w:p w:rsidR="0015106F" w:rsidRPr="0015106F" w:rsidRDefault="0015106F" w:rsidP="0015106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Перекрытие полос поглощения для молекул измеряемого газа и других компонент газовой смеси было минимальным</w:t>
      </w:r>
    </w:p>
    <w:p w:rsidR="000B7D96" w:rsidRDefault="0015106F">
      <w:pPr>
        <w:rPr>
          <w:lang w:val="ru-RU"/>
        </w:rPr>
      </w:pPr>
      <w:r>
        <w:rPr>
          <w:lang w:val="ru-RU"/>
        </w:rPr>
        <w:t xml:space="preserve">Спектральной состав поглощения молекулы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CO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t xml:space="preserve"> </w:t>
      </w:r>
      <w:r>
        <w:rPr>
          <w:lang w:val="ru-RU"/>
        </w:rPr>
        <w:t xml:space="preserve">определяется структурой ее энергетических состояний. </w:t>
      </w:r>
      <w:r w:rsidR="000B7D96">
        <w:rPr>
          <w:lang w:val="ru-RU"/>
        </w:rPr>
        <w:t xml:space="preserve">Наиболее вероятными переходами из основоного стостояния являются </w:t>
      </w:r>
      <m:oMath>
        <m:r>
          <w:rPr>
            <w:rFonts w:ascii="Cambria Math" w:hAnsi="Cambria Math"/>
            <w:lang w:val="ru-RU"/>
          </w:rPr>
          <m:t xml:space="preserve">00001→00011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2349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</m:e>
        </m:d>
      </m:oMath>
      <w:r w:rsidR="000B7D96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 xml:space="preserve">00001→10011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3715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</m:e>
        </m:d>
      </m:oMath>
      <w:r w:rsidR="000B7D96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 xml:space="preserve">00001→20011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5100</m:t>
            </m:r>
          </m:e>
        </m:d>
      </m:oMath>
      <w:r w:rsidR="000B7D96">
        <w:rPr>
          <w:lang w:val="ru-RU"/>
        </w:rPr>
        <w:t>. Эти полосы являются самыми предпочтительными с позиции уверенной регистрации сигнала.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0B7D96" w:rsidTr="00E159DE">
        <w:trPr>
          <w:trHeight w:val="4122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B7D96" w:rsidRDefault="00E159DE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</wp:posOffset>
                  </wp:positionV>
                  <wp:extent cx="3924300" cy="2581910"/>
                  <wp:effectExtent l="19050" t="0" r="0" b="0"/>
                  <wp:wrapTight wrapText="bothSides">
                    <wp:wrapPolygon edited="0">
                      <wp:start x="-105" y="0"/>
                      <wp:lineTo x="-105" y="21515"/>
                      <wp:lineTo x="21600" y="21515"/>
                      <wp:lineTo x="21600" y="0"/>
                      <wp:lineTo x="-105" y="0"/>
                    </wp:wrapPolygon>
                  </wp:wrapTight>
                  <wp:docPr id="2" name="Picture 1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59DE" w:rsidTr="00084894">
        <w:trPr>
          <w:trHeight w:val="3780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E159DE" w:rsidRDefault="00E159DE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-511810</wp:posOffset>
                  </wp:positionV>
                  <wp:extent cx="4476750" cy="2503805"/>
                  <wp:effectExtent l="19050" t="0" r="0" b="0"/>
                  <wp:wrapTight wrapText="bothSides">
                    <wp:wrapPolygon edited="0">
                      <wp:start x="-92" y="0"/>
                      <wp:lineTo x="-92" y="21364"/>
                      <wp:lineTo x="21600" y="21364"/>
                      <wp:lineTo x="21600" y="0"/>
                      <wp:lineTo x="-92" y="0"/>
                    </wp:wrapPolygon>
                  </wp:wrapTight>
                  <wp:docPr id="1" name="Picture 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7D96" w:rsidRDefault="000B7D96">
      <w:pPr>
        <w:rPr>
          <w:lang w:val="ru-RU"/>
        </w:rPr>
      </w:pPr>
      <w:r>
        <w:rPr>
          <w:lang w:val="ru-RU"/>
        </w:rPr>
        <w:t>На регистрируемый сигнал также влияют другие факторы:</w:t>
      </w:r>
    </w:p>
    <w:p w:rsidR="000B7D96" w:rsidRDefault="000B7D96" w:rsidP="000B7D9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Смещение частот колебательных уровней за счет присутствия изотопов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CO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87F9B">
        <w:rPr>
          <w:lang w:val="ru-RU"/>
        </w:rPr>
        <w:t xml:space="preserve"> - изотопический сдвиг.</w:t>
      </w:r>
    </w:p>
    <w:p w:rsidR="00387F9B" w:rsidRDefault="00387F9B" w:rsidP="000B7D9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Присутствие в смеси других газов, в основном пары воды.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387F9B" w:rsidTr="0085565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387F9B" w:rsidRDefault="00387F9B" w:rsidP="00387F9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6985</wp:posOffset>
                  </wp:positionV>
                  <wp:extent cx="4953000" cy="2366010"/>
                  <wp:effectExtent l="19050" t="0" r="0" b="0"/>
                  <wp:wrapTight wrapText="bothSides">
                    <wp:wrapPolygon edited="0">
                      <wp:start x="-83" y="0"/>
                      <wp:lineTo x="-83" y="21391"/>
                      <wp:lineTo x="21600" y="21391"/>
                      <wp:lineTo x="21600" y="0"/>
                      <wp:lineTo x="-83" y="0"/>
                    </wp:wrapPolygon>
                  </wp:wrapTight>
                  <wp:docPr id="3" name="Picture 2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387F9B" w:rsidRPr="009C6D91" w:rsidRDefault="00387F9B" w:rsidP="009C6D91">
      <w:pPr>
        <w:pStyle w:val="ListParagraph"/>
        <w:numPr>
          <w:ilvl w:val="0"/>
          <w:numId w:val="7"/>
        </w:numPr>
        <w:rPr>
          <w:lang w:val="ru-RU"/>
        </w:rPr>
      </w:pPr>
      <w:r w:rsidRPr="009C6D91">
        <w:rPr>
          <w:lang w:val="ru-RU"/>
        </w:rPr>
        <w:t>Установим нулевой си</w:t>
      </w:r>
      <w:r w:rsidR="00EB05F6" w:rsidRPr="009C6D91">
        <w:rPr>
          <w:lang w:val="ru-RU"/>
        </w:rPr>
        <w:t>гнал на фотоакустической ячейке.</w:t>
      </w:r>
    </w:p>
    <w:p w:rsidR="009C6D91" w:rsidRDefault="00EB05F6" w:rsidP="009C6D91">
      <w:pPr>
        <w:pStyle w:val="ListParagraph"/>
        <w:numPr>
          <w:ilvl w:val="0"/>
          <w:numId w:val="7"/>
        </w:numPr>
        <w:rPr>
          <w:lang w:val="ru-RU"/>
        </w:rPr>
      </w:pPr>
      <w:r w:rsidRPr="009C6D91">
        <w:rPr>
          <w:lang w:val="ru-RU"/>
        </w:rPr>
        <w:t>Наполним</w:t>
      </w:r>
      <w:r w:rsidR="00387F9B" w:rsidRPr="009C6D91">
        <w:rPr>
          <w:lang w:val="ru-RU"/>
        </w:rPr>
        <w:t xml:space="preserve"> аналитическую</w:t>
      </w:r>
      <w:r w:rsidRPr="009C6D91">
        <w:rPr>
          <w:lang w:val="ru-RU"/>
        </w:rPr>
        <w:t xml:space="preserve"> кювету газовой смесью, получим</w:t>
      </w:r>
      <w:r w:rsidR="00387F9B" w:rsidRPr="009C6D91">
        <w:rPr>
          <w:lang w:val="ru-RU"/>
        </w:rPr>
        <w:t xml:space="preserve"> фотоакустический сигнал.</w:t>
      </w:r>
    </w:p>
    <w:p w:rsidR="00387F9B" w:rsidRDefault="009C6D91" w:rsidP="009C6D91">
      <w:pPr>
        <w:pStyle w:val="ListParagraph"/>
        <w:numPr>
          <w:ilvl w:val="0"/>
          <w:numId w:val="7"/>
        </w:numPr>
        <w:rPr>
          <w:lang w:val="ru-RU"/>
        </w:rPr>
      </w:pPr>
      <w:r w:rsidRPr="009C6D91">
        <w:rPr>
          <w:lang w:val="ru-RU"/>
        </w:rPr>
        <w:t>Сниме</w:t>
      </w:r>
      <w:r w:rsidR="00387F9B" w:rsidRPr="009C6D91">
        <w:rPr>
          <w:lang w:val="ru-RU"/>
        </w:rPr>
        <w:t xml:space="preserve">м зависимость величины фотоакустического сигнала от концентрации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CO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87F9B" w:rsidRPr="009C6D91">
        <w:rPr>
          <w:lang w:val="ru-RU"/>
        </w:rPr>
        <w:t xml:space="preserve"> в аналитич</w:t>
      </w:r>
      <w:r w:rsidRPr="009C6D91">
        <w:rPr>
          <w:lang w:val="ru-RU"/>
        </w:rPr>
        <w:t>еской кювете. Для этого наполн</w:t>
      </w:r>
      <w:r>
        <w:t>и</w:t>
      </w:r>
      <w:r w:rsidR="00387F9B" w:rsidRPr="009C6D91">
        <w:rPr>
          <w:lang w:val="ru-RU"/>
        </w:rPr>
        <w:t xml:space="preserve">м дозировочный шприц смесью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CO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(1%)</m:t>
        </m:r>
      </m:oMath>
      <w:r>
        <w:t xml:space="preserve"> </w:t>
      </w:r>
      <w:r w:rsidRPr="009C6D91">
        <w:rPr>
          <w:lang w:val="ru-RU"/>
        </w:rPr>
        <w:t>и далее производе</w:t>
      </w:r>
      <w:r w:rsidR="00387F9B" w:rsidRPr="009C6D91">
        <w:rPr>
          <w:lang w:val="ru-RU"/>
        </w:rPr>
        <w:t xml:space="preserve">м разбавление этой смеси чистым азотом в известных пропорциях. </w:t>
      </w:r>
      <w:r>
        <w:rPr>
          <w:lang w:val="ru-RU"/>
        </w:rPr>
        <w:t>Используем эту зависимость в качестве калибровочной кривой.</w:t>
      </w:r>
    </w:p>
    <w:tbl>
      <w:tblPr>
        <w:tblStyle w:val="LightGrid-Accent3"/>
        <w:tblW w:w="0" w:type="auto"/>
        <w:tblInd w:w="828" w:type="dxa"/>
        <w:tblLook w:val="04A0"/>
      </w:tblPr>
      <w:tblGrid>
        <w:gridCol w:w="1962"/>
        <w:gridCol w:w="1962"/>
        <w:gridCol w:w="1962"/>
        <w:gridCol w:w="1962"/>
        <w:gridCol w:w="1962"/>
      </w:tblGrid>
      <w:tr w:rsidR="00711713" w:rsidTr="00711713">
        <w:trPr>
          <w:cnfStyle w:val="100000000000"/>
        </w:trPr>
        <w:tc>
          <w:tcPr>
            <w:cnfStyle w:val="001000000000"/>
            <w:tcW w:w="1962" w:type="dxa"/>
          </w:tcPr>
          <w:p w:rsidR="00711713" w:rsidRDefault="0071171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Volume, relative</w:t>
            </w:r>
          </w:p>
        </w:tc>
        <w:tc>
          <w:tcPr>
            <w:tcW w:w="1962" w:type="dxa"/>
          </w:tcPr>
          <w:p w:rsidR="00711713" w:rsidRPr="00AD6CEA" w:rsidRDefault="00711713" w:rsidP="000D1851">
            <w:pPr>
              <w:cnfStyle w:val="100000000000"/>
            </w:pPr>
            <w:proofErr w:type="spellStart"/>
            <w:r>
              <w:t>Red+Blue</w:t>
            </w:r>
            <w:proofErr w:type="spellEnd"/>
          </w:p>
        </w:tc>
        <w:tc>
          <w:tcPr>
            <w:tcW w:w="1962" w:type="dxa"/>
          </w:tcPr>
          <w:p w:rsidR="00711713" w:rsidRPr="00AD6CEA" w:rsidRDefault="00711713" w:rsidP="000D1851">
            <w:pPr>
              <w:cnfStyle w:val="100000000000"/>
            </w:pPr>
            <w:r>
              <w:t>Volume, ml</w:t>
            </w:r>
          </w:p>
        </w:tc>
        <w:tc>
          <w:tcPr>
            <w:tcW w:w="1962" w:type="dxa"/>
          </w:tcPr>
          <w:p w:rsidR="00711713" w:rsidRPr="00AD6CEA" w:rsidRDefault="00711713" w:rsidP="000D1851">
            <w:pPr>
              <w:cnfStyle w:val="100000000000"/>
            </w:pPr>
            <w:r>
              <w:t>Red</w:t>
            </w:r>
          </w:p>
        </w:tc>
        <w:tc>
          <w:tcPr>
            <w:tcW w:w="1962" w:type="dxa"/>
          </w:tcPr>
          <w:p w:rsidR="00711713" w:rsidRPr="00AD6CEA" w:rsidRDefault="00711713" w:rsidP="000D1851">
            <w:pPr>
              <w:cnfStyle w:val="100000000000"/>
            </w:pPr>
            <w:r>
              <w:t>Blue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1.00E-01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246097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132385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113712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6.67E-02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243411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131144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112267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4.44E-02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239107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129432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109675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2.96E-02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232189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126507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105682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1.98E-02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225187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123946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101241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1.23E-02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210107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160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117289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92818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7.96E-03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183328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103168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80160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5.31E-03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152375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86270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66105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3.54E-03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120556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68172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52384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2.36E-03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89440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50455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38985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1.57E-03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62582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35267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27315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1.05E-03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44484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25008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19476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6.99E-04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30152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16881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13271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4.66E-04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19891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11088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8803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2.91E-04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12020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160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6709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5311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1.94E-04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7885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4481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3404</w:t>
            </w:r>
          </w:p>
        </w:tc>
      </w:tr>
      <w:tr w:rsidR="006A7761" w:rsidTr="00452E7C">
        <w:trPr>
          <w:cnfStyle w:val="00000010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1.29E-04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4583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2738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100000"/>
            </w:pPr>
            <w:r w:rsidRPr="00AD6CEA">
              <w:t>1845</w:t>
            </w:r>
          </w:p>
        </w:tc>
      </w:tr>
      <w:tr w:rsidR="006A7761" w:rsidTr="00452E7C">
        <w:trPr>
          <w:cnfStyle w:val="000000010000"/>
        </w:trPr>
        <w:tc>
          <w:tcPr>
            <w:cnfStyle w:val="001000000000"/>
            <w:tcW w:w="1962" w:type="dxa"/>
            <w:vAlign w:val="bottom"/>
          </w:tcPr>
          <w:p w:rsidR="006A7761" w:rsidRPr="006A7761" w:rsidRDefault="006A7761" w:rsidP="006A7761">
            <w:pPr>
              <w:jc w:val="left"/>
              <w:rPr>
                <w:rFonts w:ascii="Calibri" w:hAnsi="Calibri"/>
                <w:b w:val="0"/>
                <w:color w:val="000000"/>
              </w:rPr>
            </w:pPr>
            <w:r w:rsidRPr="006A7761">
              <w:rPr>
                <w:rFonts w:ascii="Calibri" w:hAnsi="Calibri"/>
                <w:b w:val="0"/>
                <w:color w:val="000000"/>
              </w:rPr>
              <w:t>8.63E-05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3171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150</w:t>
            </w:r>
          </w:p>
        </w:tc>
        <w:tc>
          <w:tcPr>
            <w:tcW w:w="1962" w:type="dxa"/>
          </w:tcPr>
          <w:p w:rsidR="006A7761" w:rsidRPr="00AD6CEA" w:rsidRDefault="006A7761" w:rsidP="00B21FE4">
            <w:pPr>
              <w:cnfStyle w:val="000000010000"/>
            </w:pPr>
            <w:r w:rsidRPr="00AD6CEA">
              <w:t>1752</w:t>
            </w:r>
          </w:p>
        </w:tc>
        <w:tc>
          <w:tcPr>
            <w:tcW w:w="1962" w:type="dxa"/>
          </w:tcPr>
          <w:p w:rsidR="006A7761" w:rsidRDefault="006A7761" w:rsidP="00B21FE4">
            <w:pPr>
              <w:cnfStyle w:val="000000010000"/>
            </w:pPr>
            <w:r w:rsidRPr="00AD6CEA">
              <w:t>1419</w:t>
            </w:r>
          </w:p>
        </w:tc>
      </w:tr>
    </w:tbl>
    <w:p w:rsidR="00063E5E" w:rsidRPr="00084894" w:rsidRDefault="00063E5E" w:rsidP="004842C2"/>
    <w:tbl>
      <w:tblPr>
        <w:tblStyle w:val="LightGrid-Accent3"/>
        <w:tblW w:w="0" w:type="auto"/>
        <w:tblInd w:w="828" w:type="dxa"/>
        <w:tblLook w:val="04A0"/>
      </w:tblPr>
      <w:tblGrid>
        <w:gridCol w:w="2452"/>
        <w:gridCol w:w="2453"/>
        <w:gridCol w:w="2452"/>
        <w:gridCol w:w="2453"/>
      </w:tblGrid>
      <w:tr w:rsidR="00063E5E" w:rsidTr="00063E5E">
        <w:trPr>
          <w:cnfStyle w:val="100000000000"/>
          <w:trHeight w:val="258"/>
        </w:trPr>
        <w:tc>
          <w:tcPr>
            <w:cnfStyle w:val="001000000000"/>
            <w:tcW w:w="2452" w:type="dxa"/>
          </w:tcPr>
          <w:p w:rsidR="00063E5E" w:rsidRDefault="00063E5E" w:rsidP="004842C2">
            <w:pPr>
              <w:rPr>
                <w:lang w:val="ru-RU"/>
              </w:rPr>
            </w:pPr>
            <w:r>
              <w:rPr>
                <w:rFonts w:ascii="Cambria" w:hAnsi="Cambria"/>
                <w:color w:val="000000"/>
              </w:rPr>
              <w:t>Volume, relative</w:t>
            </w:r>
          </w:p>
        </w:tc>
        <w:tc>
          <w:tcPr>
            <w:tcW w:w="2453" w:type="dxa"/>
          </w:tcPr>
          <w:p w:rsidR="00063E5E" w:rsidRDefault="00063E5E" w:rsidP="004842C2">
            <w:pPr>
              <w:cnfStyle w:val="100000000000"/>
              <w:rPr>
                <w:lang w:val="ru-RU"/>
              </w:rPr>
            </w:pPr>
            <w:proofErr w:type="spellStart"/>
            <w:r>
              <w:t>Red+Blue</w:t>
            </w:r>
            <w:proofErr w:type="spellEnd"/>
          </w:p>
        </w:tc>
        <w:tc>
          <w:tcPr>
            <w:tcW w:w="2452" w:type="dxa"/>
          </w:tcPr>
          <w:p w:rsidR="00063E5E" w:rsidRPr="00AD6CEA" w:rsidRDefault="00063E5E" w:rsidP="00B21FE4">
            <w:pPr>
              <w:cnfStyle w:val="100000000000"/>
            </w:pPr>
            <w:r>
              <w:t>Red</w:t>
            </w:r>
          </w:p>
        </w:tc>
        <w:tc>
          <w:tcPr>
            <w:tcW w:w="2453" w:type="dxa"/>
          </w:tcPr>
          <w:p w:rsidR="00063E5E" w:rsidRPr="00AD6CEA" w:rsidRDefault="00063E5E" w:rsidP="00B21FE4">
            <w:pPr>
              <w:cnfStyle w:val="100000000000"/>
            </w:pPr>
            <w:r>
              <w:t>Blue</w:t>
            </w:r>
          </w:p>
        </w:tc>
      </w:tr>
      <w:tr w:rsidR="00063E5E" w:rsidTr="00063E5E">
        <w:trPr>
          <w:cnfStyle w:val="000000100000"/>
          <w:trHeight w:val="258"/>
        </w:trPr>
        <w:tc>
          <w:tcPr>
            <w:cnfStyle w:val="001000000000"/>
            <w:tcW w:w="2452" w:type="dxa"/>
          </w:tcPr>
          <w:p w:rsidR="00063E5E" w:rsidRPr="00063E5E" w:rsidRDefault="00063E5E" w:rsidP="00063E5E">
            <w:pPr>
              <w:rPr>
                <w:rFonts w:ascii="Cambria" w:hAnsi="Cambria"/>
                <w:b w:val="0"/>
                <w:color w:val="000000"/>
              </w:rPr>
            </w:pPr>
            <w:r w:rsidRPr="00063E5E">
              <w:rPr>
                <w:rFonts w:ascii="Cambria" w:hAnsi="Cambria"/>
                <w:b w:val="0"/>
                <w:color w:val="000000"/>
              </w:rPr>
              <w:t>Breath with delay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jc w:val="left"/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237594</w:t>
            </w:r>
          </w:p>
        </w:tc>
        <w:tc>
          <w:tcPr>
            <w:tcW w:w="2452" w:type="dxa"/>
          </w:tcPr>
          <w:p w:rsidR="00063E5E" w:rsidRPr="00063E5E" w:rsidRDefault="00063E5E" w:rsidP="00063E5E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127885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109709</w:t>
            </w:r>
          </w:p>
        </w:tc>
      </w:tr>
      <w:tr w:rsidR="00063E5E" w:rsidTr="00063E5E">
        <w:trPr>
          <w:cnfStyle w:val="000000010000"/>
          <w:trHeight w:val="258"/>
        </w:trPr>
        <w:tc>
          <w:tcPr>
            <w:cnfStyle w:val="001000000000"/>
            <w:tcW w:w="2452" w:type="dxa"/>
          </w:tcPr>
          <w:p w:rsidR="00063E5E" w:rsidRPr="00063E5E" w:rsidRDefault="00063E5E" w:rsidP="00063E5E">
            <w:pPr>
              <w:rPr>
                <w:rFonts w:ascii="Cambria" w:hAnsi="Cambria"/>
                <w:b w:val="0"/>
                <w:color w:val="000000"/>
              </w:rPr>
            </w:pPr>
            <w:r w:rsidRPr="00063E5E">
              <w:rPr>
                <w:rFonts w:ascii="Cambria" w:hAnsi="Cambria"/>
                <w:b w:val="0"/>
                <w:color w:val="000000"/>
              </w:rPr>
              <w:t>Breath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jc w:val="left"/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216502</w:t>
            </w:r>
          </w:p>
        </w:tc>
        <w:tc>
          <w:tcPr>
            <w:tcW w:w="2452" w:type="dxa"/>
          </w:tcPr>
          <w:p w:rsidR="00063E5E" w:rsidRPr="00063E5E" w:rsidRDefault="00063E5E" w:rsidP="00063E5E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119484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97018</w:t>
            </w:r>
          </w:p>
        </w:tc>
      </w:tr>
      <w:tr w:rsidR="00063E5E" w:rsidTr="00063E5E">
        <w:trPr>
          <w:cnfStyle w:val="000000100000"/>
          <w:trHeight w:val="258"/>
        </w:trPr>
        <w:tc>
          <w:tcPr>
            <w:cnfStyle w:val="001000000000"/>
            <w:tcW w:w="2452" w:type="dxa"/>
          </w:tcPr>
          <w:p w:rsidR="00063E5E" w:rsidRPr="00063E5E" w:rsidRDefault="00063E5E" w:rsidP="00063E5E">
            <w:pPr>
              <w:rPr>
                <w:rFonts w:ascii="Cambria" w:hAnsi="Cambria"/>
                <w:b w:val="0"/>
                <w:color w:val="000000"/>
              </w:rPr>
            </w:pPr>
            <w:r w:rsidRPr="00063E5E">
              <w:rPr>
                <w:rFonts w:ascii="Cambria" w:hAnsi="Cambria"/>
                <w:b w:val="0"/>
                <w:color w:val="000000"/>
              </w:rPr>
              <w:t>Breath with long delay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jc w:val="left"/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238444</w:t>
            </w:r>
          </w:p>
        </w:tc>
        <w:tc>
          <w:tcPr>
            <w:tcW w:w="2452" w:type="dxa"/>
          </w:tcPr>
          <w:p w:rsidR="00063E5E" w:rsidRPr="00063E5E" w:rsidRDefault="00063E5E" w:rsidP="00063E5E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128217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110227</w:t>
            </w:r>
          </w:p>
        </w:tc>
      </w:tr>
      <w:tr w:rsidR="00063E5E" w:rsidTr="00063E5E">
        <w:trPr>
          <w:cnfStyle w:val="000000010000"/>
          <w:trHeight w:val="258"/>
        </w:trPr>
        <w:tc>
          <w:tcPr>
            <w:cnfStyle w:val="001000000000"/>
            <w:tcW w:w="2452" w:type="dxa"/>
          </w:tcPr>
          <w:p w:rsidR="00063E5E" w:rsidRPr="00063E5E" w:rsidRDefault="00063E5E" w:rsidP="00063E5E">
            <w:pPr>
              <w:rPr>
                <w:rFonts w:ascii="Cambria" w:hAnsi="Cambria"/>
                <w:b w:val="0"/>
                <w:color w:val="000000"/>
              </w:rPr>
            </w:pPr>
            <w:r w:rsidRPr="00063E5E">
              <w:rPr>
                <w:rFonts w:ascii="Cambria" w:hAnsi="Cambria"/>
                <w:b w:val="0"/>
                <w:color w:val="000000"/>
              </w:rPr>
              <w:t>Mix 1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jc w:val="left"/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118261</w:t>
            </w:r>
          </w:p>
        </w:tc>
        <w:tc>
          <w:tcPr>
            <w:tcW w:w="2452" w:type="dxa"/>
          </w:tcPr>
          <w:p w:rsidR="00063E5E" w:rsidRPr="00063E5E" w:rsidRDefault="00063E5E" w:rsidP="00063E5E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66618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063E5E">
              <w:rPr>
                <w:rFonts w:ascii="Cambria" w:hAnsi="Cambria"/>
                <w:bCs/>
                <w:color w:val="000000"/>
              </w:rPr>
              <w:t>51643</w:t>
            </w:r>
          </w:p>
        </w:tc>
      </w:tr>
      <w:tr w:rsidR="00063E5E" w:rsidTr="00063E5E">
        <w:trPr>
          <w:cnfStyle w:val="000000100000"/>
          <w:trHeight w:val="258"/>
        </w:trPr>
        <w:tc>
          <w:tcPr>
            <w:cnfStyle w:val="001000000000"/>
            <w:tcW w:w="2452" w:type="dxa"/>
          </w:tcPr>
          <w:p w:rsidR="00063E5E" w:rsidRPr="00063E5E" w:rsidRDefault="00063E5E" w:rsidP="006C4A1C">
            <w:pPr>
              <w:rPr>
                <w:rFonts w:ascii="Cambria" w:hAnsi="Cambria"/>
                <w:b w:val="0"/>
                <w:color w:val="000000"/>
              </w:rPr>
            </w:pPr>
            <w:r w:rsidRPr="00063E5E">
              <w:rPr>
                <w:rFonts w:ascii="Cambria" w:hAnsi="Cambria"/>
                <w:b w:val="0"/>
                <w:color w:val="000000"/>
              </w:rPr>
              <w:t>Mix 2</w:t>
            </w:r>
          </w:p>
        </w:tc>
        <w:tc>
          <w:tcPr>
            <w:tcW w:w="2453" w:type="dxa"/>
          </w:tcPr>
          <w:p w:rsidR="00063E5E" w:rsidRPr="00063E5E" w:rsidRDefault="00063E5E" w:rsidP="00063E5E">
            <w:pPr>
              <w:jc w:val="left"/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51658</w:t>
            </w:r>
          </w:p>
        </w:tc>
        <w:tc>
          <w:tcPr>
            <w:tcW w:w="2452" w:type="dxa"/>
          </w:tcPr>
          <w:p w:rsidR="00063E5E" w:rsidRPr="00063E5E" w:rsidRDefault="00063E5E" w:rsidP="007416E6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28892</w:t>
            </w:r>
          </w:p>
        </w:tc>
        <w:tc>
          <w:tcPr>
            <w:tcW w:w="2453" w:type="dxa"/>
          </w:tcPr>
          <w:p w:rsidR="00063E5E" w:rsidRPr="00063E5E" w:rsidRDefault="00063E5E" w:rsidP="00894BB7">
            <w:pPr>
              <w:cnfStyle w:val="000000100000"/>
              <w:rPr>
                <w:rFonts w:ascii="Cambria" w:hAnsi="Cambria"/>
                <w:color w:val="000000"/>
              </w:rPr>
            </w:pPr>
            <w:r w:rsidRPr="00063E5E">
              <w:rPr>
                <w:rFonts w:ascii="Cambria" w:hAnsi="Cambria"/>
                <w:color w:val="000000"/>
              </w:rPr>
              <w:t>22766</w:t>
            </w:r>
          </w:p>
        </w:tc>
      </w:tr>
    </w:tbl>
    <w:p w:rsidR="00063E5E" w:rsidRDefault="00063E5E" w:rsidP="00063E5E">
      <w:pPr>
        <w:pStyle w:val="ListParagraph"/>
        <w:ind w:left="720"/>
        <w:rPr>
          <w:lang w:val="ru-RU"/>
        </w:rPr>
      </w:pPr>
    </w:p>
    <w:p w:rsidR="00063E5E" w:rsidRDefault="00063E5E" w:rsidP="00063E5E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t>Для</w:t>
      </w:r>
      <w:proofErr w:type="spellEnd"/>
      <w:r>
        <w:t xml:space="preserve"> </w:t>
      </w:r>
      <w:r w:rsidRPr="00063E5E">
        <w:rPr>
          <w:lang w:val="ru-RU"/>
        </w:rPr>
        <w:t>«</w:t>
      </w:r>
      <w:proofErr w:type="spellStart"/>
      <w:r>
        <w:t>неизвест</w:t>
      </w:r>
      <w:proofErr w:type="spellEnd"/>
      <w:r w:rsidRPr="00063E5E">
        <w:rPr>
          <w:lang w:val="ru-RU"/>
        </w:rPr>
        <w:t>ной смеси</w:t>
      </w:r>
      <w:r w:rsidR="00EF2DD6">
        <w:rPr>
          <w:lang w:val="ru-RU"/>
        </w:rPr>
        <w:t xml:space="preserve"> 1</w:t>
      </w:r>
      <w:r w:rsidRPr="00063E5E">
        <w:rPr>
          <w:lang w:val="ru-RU"/>
        </w:rPr>
        <w:t>» был разбавлен азотом 10% углекислый газ в пропорциях 40/60, затем 40/60 и 30/90. Итого получен 0.4</w:t>
      </w:r>
      <w:r w:rsidR="006A7761">
        <w:rPr>
          <w:lang w:val="ru-RU"/>
        </w:rPr>
        <w:t>0</w:t>
      </w:r>
      <w:r w:rsidRPr="00063E5E">
        <w:rPr>
          <w:lang w:val="ru-RU"/>
        </w:rPr>
        <w:t>% «раствор»</w:t>
      </w:r>
      <w:r w:rsidR="006A7761">
        <w:rPr>
          <w:lang w:val="ru-RU"/>
        </w:rPr>
        <w:t>. По данным выходит 0.35%</w:t>
      </w:r>
    </w:p>
    <w:p w:rsidR="00063E5E" w:rsidRPr="006A7761" w:rsidRDefault="006A7761" w:rsidP="004842C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Для дыхания с задержкой получено 3.00%, для простого дыхания 1.52%, для комнатного воздуха 0.12%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063E5E" w:rsidTr="00063E5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63E5E" w:rsidRDefault="006A7761" w:rsidP="004842C2"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645910" cy="4972050"/>
                  <wp:effectExtent l="19050" t="0" r="2540" b="0"/>
                  <wp:wrapTight wrapText="bothSides">
                    <wp:wrapPolygon edited="0">
                      <wp:start x="-62" y="0"/>
                      <wp:lineTo x="-62" y="21517"/>
                      <wp:lineTo x="21608" y="21517"/>
                      <wp:lineTo x="21608" y="0"/>
                      <wp:lineTo x="-62" y="0"/>
                    </wp:wrapPolygon>
                  </wp:wrapTight>
                  <wp:docPr id="6" name="Picture 5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63E5E" w:rsidRDefault="00063E5E" w:rsidP="004842C2">
      <w:pPr>
        <w:rPr>
          <w:lang w:val="ru-RU"/>
        </w:rPr>
      </w:pPr>
    </w:p>
    <w:p w:rsidR="00E159DE" w:rsidRDefault="00E159DE" w:rsidP="004842C2">
      <w:pPr>
        <w:rPr>
          <w:lang w:val="ru-RU"/>
        </w:rPr>
      </w:pPr>
      <w:r>
        <w:rPr>
          <w:lang w:val="ru-RU"/>
        </w:rPr>
        <w:t>Схема установки: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E159DE" w:rsidTr="00E159D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E159DE" w:rsidRDefault="00E159DE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5194935" cy="3171825"/>
                  <wp:effectExtent l="19050" t="0" r="5715" b="0"/>
                  <wp:wrapTight wrapText="bothSides">
                    <wp:wrapPolygon edited="0">
                      <wp:start x="-79" y="0"/>
                      <wp:lineTo x="-79" y="21535"/>
                      <wp:lineTo x="21624" y="21535"/>
                      <wp:lineTo x="21624" y="0"/>
                      <wp:lineTo x="-79" y="0"/>
                    </wp:wrapPolygon>
                  </wp:wrapTight>
                  <wp:docPr id="7" name="Picture 6" descr="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93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38C" w:rsidRDefault="004F138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E159DE" w:rsidRDefault="004F138C" w:rsidP="004F138C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 w:rsidRPr="004F138C">
        <w:lastRenderedPageBreak/>
        <w:t>Затем</w:t>
      </w:r>
      <w:proofErr w:type="spellEnd"/>
      <w:r w:rsidRPr="004F138C">
        <w:t xml:space="preserve"> с </w:t>
      </w:r>
      <w:proofErr w:type="spellStart"/>
      <w:r w:rsidRPr="004F138C">
        <w:t>помощью</w:t>
      </w:r>
      <w:proofErr w:type="spellEnd"/>
      <w:r w:rsidRPr="004F138C">
        <w:t xml:space="preserve"> </w:t>
      </w:r>
      <w:proofErr w:type="spellStart"/>
      <w:r w:rsidRPr="004F138C">
        <w:t>компьютерного</w:t>
      </w:r>
      <w:proofErr w:type="spellEnd"/>
      <w:r w:rsidRPr="004F138C">
        <w:t xml:space="preserve"> </w:t>
      </w:r>
      <w:proofErr w:type="spellStart"/>
      <w:r w:rsidRPr="004F138C">
        <w:t>моделирования</w:t>
      </w:r>
      <w:proofErr w:type="spellEnd"/>
      <w:r>
        <w:t xml:space="preserve">, </w:t>
      </w:r>
      <w:proofErr w:type="spellStart"/>
      <w:r>
        <w:t>cмоделируем</w:t>
      </w:r>
      <w:proofErr w:type="spellEnd"/>
      <w:r>
        <w:t xml:space="preserve"> </w:t>
      </w:r>
      <w:proofErr w:type="spellStart"/>
      <w:r>
        <w:t>спектр</w:t>
      </w:r>
      <w:proofErr w:type="spellEnd"/>
      <w:r>
        <w:t xml:space="preserve"> </w:t>
      </w:r>
      <w:proofErr w:type="spellStart"/>
      <w:r>
        <w:t>поглощения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CO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4F138C">
        <w:t xml:space="preserve"> в зависимости </w:t>
      </w:r>
      <w:proofErr w:type="spellStart"/>
      <w:r w:rsidRPr="004F138C">
        <w:t>от</w:t>
      </w:r>
      <w:proofErr w:type="spellEnd"/>
      <w:r w:rsidRPr="004F138C">
        <w:t xml:space="preserve"> </w:t>
      </w:r>
      <w:proofErr w:type="spellStart"/>
      <w:r w:rsidRPr="004F138C">
        <w:t>давления</w:t>
      </w:r>
      <w:proofErr w:type="spellEnd"/>
      <w:r w:rsidRPr="004F138C">
        <w:t xml:space="preserve"> и </w:t>
      </w:r>
      <w:proofErr w:type="spellStart"/>
      <w:r w:rsidRPr="004F138C">
        <w:t>концентрации</w:t>
      </w:r>
      <w:proofErr w:type="spellEnd"/>
      <w:r>
        <w:rPr>
          <w:lang w:val="ru-RU"/>
        </w:rPr>
        <w:t>.</w:t>
      </w:r>
    </w:p>
    <w:tbl>
      <w:tblPr>
        <w:tblStyle w:val="LightGrid-Accent3"/>
        <w:tblW w:w="10010" w:type="dxa"/>
        <w:tblInd w:w="718" w:type="dxa"/>
        <w:tblLook w:val="04A0"/>
      </w:tblPr>
      <w:tblGrid>
        <w:gridCol w:w="506"/>
        <w:gridCol w:w="960"/>
        <w:gridCol w:w="836"/>
        <w:gridCol w:w="1077"/>
        <w:gridCol w:w="1669"/>
        <w:gridCol w:w="836"/>
        <w:gridCol w:w="926"/>
        <w:gridCol w:w="3200"/>
      </w:tblGrid>
      <w:tr w:rsidR="00594D00" w:rsidTr="00594D00">
        <w:trPr>
          <w:cnfStyle w:val="100000000000"/>
        </w:trPr>
        <w:tc>
          <w:tcPr>
            <w:cnfStyle w:val="001000000000"/>
            <w:tcW w:w="236" w:type="dxa"/>
          </w:tcPr>
          <w:p w:rsidR="00594D00" w:rsidRPr="00E11110" w:rsidRDefault="00594D00" w:rsidP="002E15B4"/>
        </w:tc>
        <w:tc>
          <w:tcPr>
            <w:tcW w:w="986" w:type="dxa"/>
          </w:tcPr>
          <w:p w:rsidR="00594D00" w:rsidRPr="00E11110" w:rsidRDefault="00594D00" w:rsidP="002E15B4">
            <w:pPr>
              <w:cnfStyle w:val="100000000000"/>
            </w:pPr>
          </w:p>
        </w:tc>
        <w:tc>
          <w:tcPr>
            <w:tcW w:w="884" w:type="dxa"/>
          </w:tcPr>
          <w:p w:rsidR="00594D00" w:rsidRDefault="00594D00" w:rsidP="004F138C">
            <w:pPr>
              <w:pStyle w:val="ListParagraph"/>
              <w:ind w:left="0"/>
              <w:cnfStyle w:val="1000000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E446B0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594D00" w:rsidRPr="003809B3" w:rsidRDefault="00594D00" w:rsidP="00E446B0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</w:rPr>
            </w:pPr>
          </w:p>
        </w:tc>
        <w:tc>
          <w:tcPr>
            <w:tcW w:w="884" w:type="dxa"/>
          </w:tcPr>
          <w:p w:rsidR="00594D00" w:rsidRDefault="00594D00" w:rsidP="004F138C">
            <w:pPr>
              <w:pStyle w:val="ListParagraph"/>
              <w:ind w:left="0"/>
              <w:cnfStyle w:val="1000000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16261F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</w:rPr>
            </w:pPr>
          </w:p>
        </w:tc>
        <w:tc>
          <w:tcPr>
            <w:tcW w:w="3319" w:type="dxa"/>
          </w:tcPr>
          <w:p w:rsidR="00594D00" w:rsidRPr="00B94C08" w:rsidRDefault="00594D00" w:rsidP="0016261F">
            <w:pPr>
              <w:autoSpaceDE w:val="0"/>
              <w:autoSpaceDN w:val="0"/>
              <w:adjustRightInd w:val="0"/>
              <w:cnfStyle w:val="100000000000"/>
              <w:rPr>
                <w:rFonts w:ascii="Courier New" w:hAnsi="Courier New" w:cs="Courier New"/>
              </w:rPr>
            </w:pP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10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  <w:r w:rsidRPr="00E11110">
              <w:t>1.35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0.0001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0.007157395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10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0.716509</w:t>
            </w: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5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010000"/>
            </w:pPr>
            <w:r w:rsidRPr="00E11110">
              <w:t>1.3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0.0002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0.014314792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5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0.716027185</w:t>
            </w: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3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  <w:r w:rsidRPr="00E11110">
              <w:t>0.6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0.0003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0.021472193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3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0.718805896</w:t>
            </w: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2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010000"/>
            </w:pPr>
            <w:r w:rsidRPr="00E11110">
              <w:t>0.35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0.0005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0.035787001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2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7.19E-01</w:t>
            </w: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1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  <w:r w:rsidRPr="00E11110">
              <w:t>0.2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0.0010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0.071574049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0.5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0.723024314</w:t>
            </w: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0.5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010000"/>
            </w:pPr>
            <w:r w:rsidRPr="00E11110">
              <w:t>0.1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0.0020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0.143148346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0.3</w:t>
            </w: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0.777197031</w:t>
            </w: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0.2</w:t>
            </w:r>
          </w:p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  <w:r w:rsidRPr="00E11110">
              <w:t>0.2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0.0030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0.214722837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cnfStyle w:val="000000100000"/>
              <w:rPr>
                <w:rFonts w:ascii="Courier New" w:hAnsi="Courier New" w:cs="Courier New"/>
              </w:rPr>
            </w:pPr>
            <w:r w:rsidRPr="00B94C08">
              <w:rPr>
                <w:rFonts w:ascii="Courier New" w:hAnsi="Courier New" w:cs="Courier New"/>
                <w:lang w:bidi="ar-SA"/>
              </w:rPr>
              <w:t>0.1</w:t>
            </w:r>
          </w:p>
        </w:tc>
        <w:tc>
          <w:tcPr>
            <w:tcW w:w="3319" w:type="dxa"/>
          </w:tcPr>
          <w:p w:rsidR="00594D00" w:rsidRDefault="00594D00" w:rsidP="004A7210">
            <w:pPr>
              <w:cnfStyle w:val="000000100000"/>
            </w:pPr>
            <w:r w:rsidRPr="00B94C08">
              <w:rPr>
                <w:rFonts w:ascii="Courier New" w:hAnsi="Courier New" w:cs="Courier New"/>
                <w:lang w:bidi="ar-SA"/>
              </w:rPr>
              <w:t>1.318835183</w:t>
            </w: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594D00" w:rsidRDefault="00594D00" w:rsidP="004A7210">
            <w:pPr>
              <w:rPr>
                <w:b w:val="0"/>
              </w:rPr>
            </w:pPr>
            <w:r w:rsidRPr="00594D00">
              <w:rPr>
                <w:b w:val="0"/>
              </w:rPr>
              <w:t>0.1</w:t>
            </w:r>
          </w:p>
        </w:tc>
        <w:tc>
          <w:tcPr>
            <w:tcW w:w="986" w:type="dxa"/>
          </w:tcPr>
          <w:p w:rsidR="00594D00" w:rsidRDefault="00594D00" w:rsidP="004A7210">
            <w:pPr>
              <w:cnfStyle w:val="000000010000"/>
            </w:pPr>
            <w:r w:rsidRPr="00E11110">
              <w:t>0.1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0.0050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0.357872539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E11110" w:rsidRDefault="00594D00" w:rsidP="004A7210"/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0.0100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0.715750843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E11110" w:rsidRDefault="00594D00" w:rsidP="004A7210"/>
        </w:tc>
        <w:tc>
          <w:tcPr>
            <w:tcW w:w="986" w:type="dxa"/>
          </w:tcPr>
          <w:p w:rsidR="00594D00" w:rsidRDefault="00594D00" w:rsidP="004A7210">
            <w:pPr>
              <w:cnfStyle w:val="000000010000"/>
            </w:pP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0.0200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1.431525348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</w:p>
        </w:tc>
        <w:tc>
          <w:tcPr>
            <w:tcW w:w="3319" w:type="dxa"/>
          </w:tcPr>
          <w:p w:rsidR="00594D00" w:rsidRPr="00B94C08" w:rsidRDefault="00594D00" w:rsidP="004A7210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</w:rPr>
            </w:pPr>
          </w:p>
        </w:tc>
      </w:tr>
      <w:tr w:rsidR="00594D00" w:rsidTr="00594D00">
        <w:trPr>
          <w:cnfStyle w:val="000000100000"/>
        </w:trPr>
        <w:tc>
          <w:tcPr>
            <w:cnfStyle w:val="001000000000"/>
            <w:tcW w:w="236" w:type="dxa"/>
          </w:tcPr>
          <w:p w:rsidR="00594D00" w:rsidRPr="00E11110" w:rsidRDefault="00594D00" w:rsidP="004A7210"/>
        </w:tc>
        <w:tc>
          <w:tcPr>
            <w:tcW w:w="986" w:type="dxa"/>
          </w:tcPr>
          <w:p w:rsidR="00594D00" w:rsidRPr="00E11110" w:rsidRDefault="00594D00" w:rsidP="004A7210">
            <w:pPr>
              <w:cnfStyle w:val="000000100000"/>
            </w:pP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0.0300</w:t>
            </w:r>
          </w:p>
        </w:tc>
        <w:tc>
          <w:tcPr>
            <w:tcW w:w="1669" w:type="dxa"/>
          </w:tcPr>
          <w:p w:rsidR="00594D00" w:rsidRPr="003809B3" w:rsidRDefault="00594D00" w:rsidP="004A721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2.147322993</w:t>
            </w:r>
          </w:p>
        </w:tc>
        <w:tc>
          <w:tcPr>
            <w:tcW w:w="884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  <w:tc>
          <w:tcPr>
            <w:tcW w:w="3319" w:type="dxa"/>
          </w:tcPr>
          <w:p w:rsidR="00594D00" w:rsidRDefault="00594D00" w:rsidP="004A7210">
            <w:pPr>
              <w:pStyle w:val="ListParagraph"/>
              <w:ind w:left="0"/>
              <w:cnfStyle w:val="000000100000"/>
              <w:rPr>
                <w:lang w:val="ru-RU"/>
              </w:rPr>
            </w:pPr>
          </w:p>
        </w:tc>
      </w:tr>
      <w:tr w:rsidR="00594D00" w:rsidTr="00594D00">
        <w:trPr>
          <w:cnfStyle w:val="000000010000"/>
        </w:trPr>
        <w:tc>
          <w:tcPr>
            <w:cnfStyle w:val="001000000000"/>
            <w:tcW w:w="236" w:type="dxa"/>
          </w:tcPr>
          <w:p w:rsidR="00594D00" w:rsidRPr="00E11110" w:rsidRDefault="00594D00" w:rsidP="002E15B4"/>
        </w:tc>
        <w:tc>
          <w:tcPr>
            <w:tcW w:w="986" w:type="dxa"/>
          </w:tcPr>
          <w:p w:rsidR="00594D00" w:rsidRPr="00E11110" w:rsidRDefault="00594D00" w:rsidP="002E15B4">
            <w:pPr>
              <w:cnfStyle w:val="000000010000"/>
            </w:pPr>
          </w:p>
        </w:tc>
        <w:tc>
          <w:tcPr>
            <w:tcW w:w="884" w:type="dxa"/>
          </w:tcPr>
          <w:p w:rsidR="00594D00" w:rsidRDefault="00594D00" w:rsidP="004F138C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1082" w:type="dxa"/>
          </w:tcPr>
          <w:p w:rsidR="00594D00" w:rsidRPr="003809B3" w:rsidRDefault="00594D00" w:rsidP="00E446B0">
            <w:pPr>
              <w:cnfStyle w:val="000000010000"/>
              <w:rPr>
                <w:rFonts w:ascii="Courier New" w:hAnsi="Courier New" w:cs="Courier New"/>
              </w:rPr>
            </w:pPr>
            <w:r w:rsidRPr="003809B3">
              <w:rPr>
                <w:rFonts w:ascii="Courier New" w:hAnsi="Courier New" w:cs="Courier New"/>
                <w:lang w:bidi="ar-SA"/>
              </w:rPr>
              <w:t>0.0500</w:t>
            </w:r>
          </w:p>
        </w:tc>
        <w:tc>
          <w:tcPr>
            <w:tcW w:w="1669" w:type="dxa"/>
          </w:tcPr>
          <w:p w:rsidR="00594D00" w:rsidRDefault="00594D00" w:rsidP="00E446B0">
            <w:pPr>
              <w:cnfStyle w:val="000000010000"/>
            </w:pPr>
            <w:r w:rsidRPr="003809B3">
              <w:rPr>
                <w:rFonts w:ascii="Courier New" w:hAnsi="Courier New" w:cs="Courier New"/>
                <w:lang w:bidi="ar-SA"/>
              </w:rPr>
              <w:t>3.578989763</w:t>
            </w:r>
          </w:p>
        </w:tc>
        <w:tc>
          <w:tcPr>
            <w:tcW w:w="884" w:type="dxa"/>
          </w:tcPr>
          <w:p w:rsidR="00594D00" w:rsidRDefault="00594D00" w:rsidP="004F138C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950" w:type="dxa"/>
          </w:tcPr>
          <w:p w:rsidR="00594D00" w:rsidRDefault="00594D00" w:rsidP="004F138C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  <w:tc>
          <w:tcPr>
            <w:tcW w:w="3319" w:type="dxa"/>
          </w:tcPr>
          <w:p w:rsidR="00594D00" w:rsidRDefault="00594D00" w:rsidP="004F138C">
            <w:pPr>
              <w:pStyle w:val="ListParagraph"/>
              <w:ind w:left="0"/>
              <w:cnfStyle w:val="000000010000"/>
              <w:rPr>
                <w:lang w:val="ru-RU"/>
              </w:rPr>
            </w:pPr>
          </w:p>
        </w:tc>
      </w:tr>
    </w:tbl>
    <w:p w:rsidR="004F138C" w:rsidRDefault="004F138C" w:rsidP="004F138C">
      <w:pPr>
        <w:pStyle w:val="ListParagraph"/>
        <w:ind w:left="720"/>
        <w:rPr>
          <w:lang w:val="ru-R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62"/>
      </w:tblGrid>
      <w:tr w:rsidR="00594D00" w:rsidTr="00594D00">
        <w:tc>
          <w:tcPr>
            <w:tcW w:w="10682" w:type="dxa"/>
          </w:tcPr>
          <w:p w:rsidR="00594D00" w:rsidRDefault="00594D00" w:rsidP="004F138C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962275" cy="2221706"/>
                  <wp:effectExtent l="19050" t="0" r="9525" b="0"/>
                  <wp:docPr id="8" name="Picture 4" descr="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58" cy="222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-4445</wp:posOffset>
                  </wp:positionV>
                  <wp:extent cx="3149600" cy="2362200"/>
                  <wp:effectExtent l="19050" t="0" r="0" b="0"/>
                  <wp:wrapTight wrapText="bothSides">
                    <wp:wrapPolygon edited="0">
                      <wp:start x="-131" y="0"/>
                      <wp:lineTo x="-131" y="21426"/>
                      <wp:lineTo x="21556" y="21426"/>
                      <wp:lineTo x="21556" y="0"/>
                      <wp:lineTo x="-131" y="0"/>
                    </wp:wrapPolygon>
                  </wp:wrapTight>
                  <wp:docPr id="4" name="Picture 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4D00" w:rsidTr="00594D00">
        <w:tc>
          <w:tcPr>
            <w:tcW w:w="10682" w:type="dxa"/>
          </w:tcPr>
          <w:p w:rsidR="00594D00" w:rsidRDefault="00594D00" w:rsidP="004F138C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3771900" cy="2828925"/>
                  <wp:effectExtent l="19050" t="0" r="0" b="0"/>
                  <wp:wrapTight wrapText="bothSides">
                    <wp:wrapPolygon edited="0">
                      <wp:start x="-109" y="0"/>
                      <wp:lineTo x="-109" y="21527"/>
                      <wp:lineTo x="21600" y="21527"/>
                      <wp:lineTo x="21600" y="0"/>
                      <wp:lineTo x="-109" y="0"/>
                    </wp:wrapPolygon>
                  </wp:wrapTight>
                  <wp:docPr id="9" name="Picture 8" descr="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4D00" w:rsidTr="00594D00">
        <w:tc>
          <w:tcPr>
            <w:tcW w:w="10682" w:type="dxa"/>
          </w:tcPr>
          <w:p w:rsidR="00594D00" w:rsidRDefault="00594D00" w:rsidP="004F138C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:rsidR="00594D00" w:rsidRPr="004F138C" w:rsidRDefault="00594D00" w:rsidP="004F138C">
      <w:pPr>
        <w:pStyle w:val="ListParagraph"/>
        <w:ind w:left="720"/>
        <w:rPr>
          <w:lang w:val="ru-RU"/>
        </w:rPr>
      </w:pPr>
    </w:p>
    <w:sectPr w:rsidR="00594D00" w:rsidRPr="004F138C" w:rsidSect="004F138C">
      <w:headerReference w:type="default" r:id="rId16"/>
      <w:pgSz w:w="11906" w:h="16838"/>
      <w:pgMar w:top="1082" w:right="720" w:bottom="72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8CA" w:rsidRDefault="007F28CA" w:rsidP="00A40298">
      <w:pPr>
        <w:spacing w:after="0" w:line="240" w:lineRule="auto"/>
      </w:pPr>
      <w:r>
        <w:separator/>
      </w:r>
    </w:p>
  </w:endnote>
  <w:endnote w:type="continuationSeparator" w:id="0">
    <w:p w:rsidR="007F28CA" w:rsidRDefault="007F28CA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8CA" w:rsidRDefault="007F28CA" w:rsidP="00A40298">
      <w:pPr>
        <w:spacing w:after="0" w:line="240" w:lineRule="auto"/>
      </w:pPr>
      <w:r>
        <w:separator/>
      </w:r>
    </w:p>
  </w:footnote>
  <w:footnote w:type="continuationSeparator" w:id="0">
    <w:p w:rsidR="007F28CA" w:rsidRDefault="007F28CA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15106F">
      <w:rPr>
        <w:lang w:val="ru-RU"/>
      </w:rPr>
      <w:t>Основы газоанализа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7278CB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7278CB" w:rsidRPr="00A40298">
      <w:rPr>
        <w:lang w:val="ru-RU"/>
      </w:rPr>
      <w:fldChar w:fldCharType="separate"/>
    </w:r>
    <w:r w:rsidR="00592AD8">
      <w:rPr>
        <w:noProof/>
        <w:lang w:val="ru-RU"/>
      </w:rPr>
      <w:t>5</w:t>
    </w:r>
    <w:r w:rsidR="007278CB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592AD8" w:rsidRPr="00592AD8">
        <w:rPr>
          <w:noProof/>
          <w:lang w:val="ru-RU"/>
        </w:rPr>
        <w:t>5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1D6A"/>
    <w:multiLevelType w:val="hybridMultilevel"/>
    <w:tmpl w:val="2E6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AD1"/>
    <w:multiLevelType w:val="hybridMultilevel"/>
    <w:tmpl w:val="F3AA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70845"/>
    <w:multiLevelType w:val="hybridMultilevel"/>
    <w:tmpl w:val="C974F3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20AB5"/>
    <w:multiLevelType w:val="hybridMultilevel"/>
    <w:tmpl w:val="5E44E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752AB"/>
    <w:multiLevelType w:val="hybridMultilevel"/>
    <w:tmpl w:val="889C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936A5"/>
    <w:multiLevelType w:val="hybridMultilevel"/>
    <w:tmpl w:val="32E25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9032E"/>
    <w:multiLevelType w:val="hybridMultilevel"/>
    <w:tmpl w:val="37981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447F82"/>
    <w:multiLevelType w:val="hybridMultilevel"/>
    <w:tmpl w:val="FC48E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E7496"/>
    <w:multiLevelType w:val="hybridMultilevel"/>
    <w:tmpl w:val="C5224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3E5E"/>
    <w:rsid w:val="000672D4"/>
    <w:rsid w:val="00071D39"/>
    <w:rsid w:val="00072FA9"/>
    <w:rsid w:val="00073B48"/>
    <w:rsid w:val="0007741E"/>
    <w:rsid w:val="000810B8"/>
    <w:rsid w:val="00084894"/>
    <w:rsid w:val="0008763D"/>
    <w:rsid w:val="00087B49"/>
    <w:rsid w:val="000A3CCC"/>
    <w:rsid w:val="000B7D96"/>
    <w:rsid w:val="000C526B"/>
    <w:rsid w:val="0010762C"/>
    <w:rsid w:val="00114C2C"/>
    <w:rsid w:val="00127169"/>
    <w:rsid w:val="0013146E"/>
    <w:rsid w:val="00142DAE"/>
    <w:rsid w:val="0015106F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87F9B"/>
    <w:rsid w:val="00394730"/>
    <w:rsid w:val="003A168F"/>
    <w:rsid w:val="003A1AC0"/>
    <w:rsid w:val="003A5B32"/>
    <w:rsid w:val="003B10B9"/>
    <w:rsid w:val="003B11EC"/>
    <w:rsid w:val="003C380A"/>
    <w:rsid w:val="003F0BE3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4795E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138C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2AD8"/>
    <w:rsid w:val="00594D00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A7761"/>
    <w:rsid w:val="006B0E55"/>
    <w:rsid w:val="006C0A1F"/>
    <w:rsid w:val="006C6494"/>
    <w:rsid w:val="006D3995"/>
    <w:rsid w:val="006D79F4"/>
    <w:rsid w:val="006E6D7C"/>
    <w:rsid w:val="00711713"/>
    <w:rsid w:val="00722361"/>
    <w:rsid w:val="00722610"/>
    <w:rsid w:val="007278CB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28CA"/>
    <w:rsid w:val="007F303A"/>
    <w:rsid w:val="007F7D3E"/>
    <w:rsid w:val="00804F40"/>
    <w:rsid w:val="0080617B"/>
    <w:rsid w:val="00817658"/>
    <w:rsid w:val="0082460E"/>
    <w:rsid w:val="00837556"/>
    <w:rsid w:val="0084227C"/>
    <w:rsid w:val="0085565F"/>
    <w:rsid w:val="00857C0F"/>
    <w:rsid w:val="0086426D"/>
    <w:rsid w:val="00866326"/>
    <w:rsid w:val="00876D2C"/>
    <w:rsid w:val="00884FA0"/>
    <w:rsid w:val="00890EBC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6D91"/>
    <w:rsid w:val="009C7F55"/>
    <w:rsid w:val="009D2C1D"/>
    <w:rsid w:val="009E31E1"/>
    <w:rsid w:val="00A27214"/>
    <w:rsid w:val="00A3680C"/>
    <w:rsid w:val="00A40298"/>
    <w:rsid w:val="00A633BA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62A1F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159DE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05F6"/>
    <w:rsid w:val="00EB2CD7"/>
    <w:rsid w:val="00EB6075"/>
    <w:rsid w:val="00EC2497"/>
    <w:rsid w:val="00ED4B99"/>
    <w:rsid w:val="00ED7C06"/>
    <w:rsid w:val="00EE48B5"/>
    <w:rsid w:val="00EF2DD6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9C6D91"/>
    <w:pPr>
      <w:ind w:left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7117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2C6A3-92FB-4E03-B351-3309D0C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22</cp:revision>
  <cp:lastPrinted>2017-09-28T09:45:00Z</cp:lastPrinted>
  <dcterms:created xsi:type="dcterms:W3CDTF">2016-12-09T21:23:00Z</dcterms:created>
  <dcterms:modified xsi:type="dcterms:W3CDTF">2017-09-28T09:48:00Z</dcterms:modified>
</cp:coreProperties>
</file>