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11</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This document describes my training application in Spring Boot on which I have been working for last days. At this time the applications is consist of about 30 entities and similar number of tables in db. For now is in progress stuff around car configuration. Entities - CarBrand, CarModel, CarEquipmentPack, CarEngine, etc. And the other branch where I am working on is around human resources - entity Employee, and many relational entities. I was created 3 ER diagrams. Which could be usefull for understanding the logic.</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Some View screenshots Examples: https://github.com/mirosimo/car_showroom/tree/main/xxx-documentation/app-screenshots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There are implemented things like: Relation between entities, One To Many, Many To Many, Many To Many with extra columns in connection table, Annotations, Images are saved as blob in db, Thymeleaf, Css.</w:t>
      </w:r>
    </w:p>
    <w:p>
      <w:pPr>
        <w:pStyle w:val="Tlotextu"/>
        <w:bidi w:val="0"/>
        <w:jc w:val="both"/>
        <w:rPr/>
      </w:pPr>
      <w:r>
        <w:rPr/>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bidi w:val="0"/>
        <w:jc w:val="start"/>
        <w:rPr/>
      </w:pPr>
      <w:r>
        <w:rPr/>
        <w:t>Thymeleaf</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Attribute menuItem (used for menu generating) is pass into templates through MenuInterceptor - Not from controllers. Defining in each controller ha</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1"/>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Tlotextu"/>
        <w:bidi w:val="0"/>
        <w:spacing w:before="0" w:after="140"/>
        <w:jc w:val="start"/>
        <w:rPr/>
      </w:pPr>
      <w:r>
        <w:rPr/>
      </w:r>
    </w:p>
    <w:p>
      <w:pPr>
        <w:pStyle w:val="Tlotextu"/>
        <w:bidi w:val="0"/>
        <w:spacing w:before="0" w:after="1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still in progress - Just now I am implementing form validation.</w:t>
      </w: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LibreOffice/7.2.0.4$Windows_X86_64 LibreOffice_project/9a9c6381e3f7a62afc1329bd359cc48accb6435b</Application>
  <AppVersion>15.0000</AppVersion>
  <Pages>2</Pages>
  <Words>287</Words>
  <Characters>1681</Characters>
  <CharactersWithSpaces>1931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2023-03-31T13:55:33Z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