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94458" w14:textId="30D7F6B7" w:rsidR="00104167" w:rsidRPr="00104167" w:rsidRDefault="00104167" w:rsidP="00104167">
      <w:pPr>
        <w:tabs>
          <w:tab w:val="left" w:pos="709"/>
          <w:tab w:val="left" w:pos="2880"/>
        </w:tabs>
        <w:jc w:val="right"/>
        <w:rPr>
          <w:color w:val="000000"/>
          <w:sz w:val="20"/>
        </w:rPr>
      </w:pPr>
      <w:r w:rsidRPr="00104167">
        <w:rPr>
          <w:color w:val="000000"/>
          <w:sz w:val="20"/>
        </w:rPr>
        <w:t>ECLI:SK:OSGA:20</w:t>
      </w:r>
      <w:r w:rsidR="00CB2D2F">
        <w:rPr>
          <w:color w:val="000000"/>
          <w:sz w:val="20"/>
        </w:rPr>
        <w:t>20</w:t>
      </w:r>
      <w:r w:rsidRPr="00104167">
        <w:rPr>
          <w:color w:val="000000"/>
          <w:sz w:val="20"/>
        </w:rPr>
        <w:t>:2318204725.</w:t>
      </w:r>
      <w:r w:rsidR="00CB2D2F">
        <w:rPr>
          <w:color w:val="000000"/>
          <w:sz w:val="20"/>
        </w:rPr>
        <w:t>1</w:t>
      </w:r>
    </w:p>
    <w:p w14:paraId="3CBFC97F" w14:textId="5EF5EE01" w:rsidR="00104167" w:rsidRPr="00104167" w:rsidRDefault="00104167" w:rsidP="00104167">
      <w:pPr>
        <w:tabs>
          <w:tab w:val="left" w:pos="709"/>
          <w:tab w:val="left" w:pos="2880"/>
        </w:tabs>
        <w:jc w:val="right"/>
        <w:rPr>
          <w:color w:val="000000"/>
          <w:szCs w:val="24"/>
        </w:rPr>
      </w:pPr>
      <w:r w:rsidRPr="00104167">
        <w:rPr>
          <w:color w:val="000000"/>
          <w:szCs w:val="24"/>
        </w:rPr>
        <w:t>26D/77/2018-</w:t>
      </w:r>
      <w:r w:rsidR="00756EB4">
        <w:rPr>
          <w:color w:val="000000"/>
          <w:szCs w:val="24"/>
        </w:rPr>
        <w:t>172</w:t>
      </w:r>
    </w:p>
    <w:p w14:paraId="24A1EBC6" w14:textId="77777777" w:rsidR="00104167" w:rsidRPr="00104167" w:rsidRDefault="00104167" w:rsidP="00104167">
      <w:pPr>
        <w:tabs>
          <w:tab w:val="left" w:pos="709"/>
          <w:tab w:val="left" w:pos="2880"/>
        </w:tabs>
        <w:jc w:val="right"/>
        <w:rPr>
          <w:color w:val="000000"/>
          <w:szCs w:val="24"/>
        </w:rPr>
      </w:pPr>
      <w:proofErr w:type="spellStart"/>
      <w:r w:rsidRPr="00104167">
        <w:rPr>
          <w:color w:val="000000"/>
          <w:szCs w:val="24"/>
        </w:rPr>
        <w:t>Dnot</w:t>
      </w:r>
      <w:proofErr w:type="spellEnd"/>
      <w:r w:rsidRPr="00104167">
        <w:rPr>
          <w:color w:val="000000"/>
          <w:szCs w:val="24"/>
        </w:rPr>
        <w:t xml:space="preserve"> 246/2019</w:t>
      </w:r>
    </w:p>
    <w:p w14:paraId="72DECE36" w14:textId="77777777" w:rsidR="00104167" w:rsidRPr="00104167" w:rsidRDefault="00104167" w:rsidP="00104167">
      <w:pPr>
        <w:tabs>
          <w:tab w:val="left" w:pos="709"/>
          <w:tab w:val="left" w:pos="2880"/>
        </w:tabs>
        <w:jc w:val="right"/>
        <w:rPr>
          <w:color w:val="000000"/>
          <w:szCs w:val="24"/>
        </w:rPr>
      </w:pPr>
    </w:p>
    <w:p w14:paraId="6899F22A" w14:textId="77777777" w:rsidR="00104167" w:rsidRPr="00104167" w:rsidRDefault="00104167" w:rsidP="00104167">
      <w:pPr>
        <w:tabs>
          <w:tab w:val="left" w:pos="709"/>
        </w:tabs>
        <w:jc w:val="right"/>
        <w:rPr>
          <w:color w:val="000000"/>
          <w:sz w:val="18"/>
          <w:szCs w:val="18"/>
        </w:rPr>
      </w:pPr>
      <w:r w:rsidRPr="00104167">
        <w:rPr>
          <w:color w:val="000000"/>
          <w:sz w:val="18"/>
          <w:szCs w:val="18"/>
        </w:rPr>
        <w:t>Identifikačné číslo spisu: 2318204725</w:t>
      </w:r>
    </w:p>
    <w:p w14:paraId="74EC1B88" w14:textId="77777777" w:rsidR="00104167" w:rsidRPr="00104167" w:rsidRDefault="00104167" w:rsidP="00104167">
      <w:pPr>
        <w:jc w:val="center"/>
        <w:rPr>
          <w:b/>
          <w:bCs/>
          <w:sz w:val="28"/>
          <w:szCs w:val="28"/>
        </w:rPr>
      </w:pPr>
      <w:r w:rsidRPr="00104167">
        <w:rPr>
          <w:b/>
          <w:bCs/>
          <w:sz w:val="28"/>
          <w:szCs w:val="28"/>
        </w:rPr>
        <w:t>U z n e s e n i e</w:t>
      </w:r>
    </w:p>
    <w:p w14:paraId="20E92E4A" w14:textId="77777777" w:rsidR="00104167" w:rsidRPr="00104167" w:rsidRDefault="00104167" w:rsidP="00104167">
      <w:r w:rsidRPr="00104167">
        <w:t xml:space="preserve">   </w:t>
      </w:r>
    </w:p>
    <w:p w14:paraId="5EDF65DB" w14:textId="6EDF2949" w:rsidR="00DB68EC" w:rsidRPr="00104167" w:rsidRDefault="00104167" w:rsidP="00104167">
      <w:pPr>
        <w:tabs>
          <w:tab w:val="left" w:pos="709"/>
        </w:tabs>
        <w:jc w:val="both"/>
        <w:rPr>
          <w:color w:val="000000"/>
          <w:sz w:val="23"/>
          <w:szCs w:val="23"/>
        </w:rPr>
      </w:pPr>
      <w:r w:rsidRPr="00104167">
        <w:rPr>
          <w:szCs w:val="24"/>
        </w:rPr>
        <w:t xml:space="preserve">Okresný súd Galanta, povereným notárom Mgr. Martinou </w:t>
      </w:r>
      <w:proofErr w:type="spellStart"/>
      <w:r w:rsidRPr="00104167">
        <w:rPr>
          <w:szCs w:val="24"/>
        </w:rPr>
        <w:t>Báňasovou</w:t>
      </w:r>
      <w:proofErr w:type="spellEnd"/>
      <w:r w:rsidRPr="00104167">
        <w:rPr>
          <w:szCs w:val="24"/>
        </w:rPr>
        <w:t xml:space="preserve"> so sídlom notárskeho úradu na Bratislavskej ulici 90/2 v Galante na základe poverenia na konanie a rozhodovanie </w:t>
      </w:r>
      <w:r w:rsidRPr="00104167">
        <w:rPr>
          <w:b/>
          <w:szCs w:val="24"/>
        </w:rPr>
        <w:t>v dedičskej veci po poručiteľovi</w:t>
      </w:r>
      <w:r w:rsidRPr="00104167">
        <w:rPr>
          <w:szCs w:val="24"/>
        </w:rPr>
        <w:t xml:space="preserve"> </w:t>
      </w:r>
      <w:r w:rsidRPr="00104167">
        <w:rPr>
          <w:b/>
          <w:szCs w:val="24"/>
        </w:rPr>
        <w:t xml:space="preserve">menom </w:t>
      </w:r>
      <w:bookmarkStart w:id="0" w:name="_Hlk6492530"/>
      <w:r w:rsidRPr="00104167">
        <w:rPr>
          <w:b/>
          <w:sz w:val="23"/>
          <w:szCs w:val="23"/>
        </w:rPr>
        <w:t xml:space="preserve">Ján Hronec, rod. Hronec, </w:t>
      </w:r>
      <w:proofErr w:type="spellStart"/>
      <w:r w:rsidRPr="00104167">
        <w:rPr>
          <w:b/>
          <w:sz w:val="23"/>
          <w:szCs w:val="23"/>
        </w:rPr>
        <w:t>nar</w:t>
      </w:r>
      <w:proofErr w:type="spellEnd"/>
      <w:r w:rsidRPr="00104167">
        <w:rPr>
          <w:b/>
          <w:sz w:val="23"/>
          <w:szCs w:val="23"/>
        </w:rPr>
        <w:t xml:space="preserve">. 19.12.1962, r. č. 621219/6848, </w:t>
      </w:r>
      <w:proofErr w:type="spellStart"/>
      <w:r w:rsidRPr="00104167">
        <w:rPr>
          <w:b/>
          <w:sz w:val="23"/>
          <w:szCs w:val="23"/>
        </w:rPr>
        <w:t>zomr</w:t>
      </w:r>
      <w:proofErr w:type="spellEnd"/>
      <w:r w:rsidRPr="00104167">
        <w:rPr>
          <w:b/>
          <w:sz w:val="23"/>
          <w:szCs w:val="23"/>
        </w:rPr>
        <w:t xml:space="preserve">. 15.05.2018, naposledy bytom </w:t>
      </w:r>
      <w:proofErr w:type="spellStart"/>
      <w:r w:rsidRPr="00104167">
        <w:rPr>
          <w:b/>
          <w:sz w:val="23"/>
          <w:szCs w:val="23"/>
        </w:rPr>
        <w:t>Leninová</w:t>
      </w:r>
      <w:proofErr w:type="spellEnd"/>
      <w:r w:rsidRPr="00104167">
        <w:rPr>
          <w:b/>
          <w:sz w:val="23"/>
          <w:szCs w:val="23"/>
        </w:rPr>
        <w:t xml:space="preserve"> 117/59, Veľké Úľ</w:t>
      </w:r>
      <w:bookmarkEnd w:id="0"/>
      <w:r w:rsidRPr="00104167">
        <w:rPr>
          <w:b/>
          <w:sz w:val="23"/>
          <w:szCs w:val="23"/>
        </w:rPr>
        <w:t>any</w:t>
      </w:r>
      <w:r w:rsidR="00DB68EC" w:rsidRPr="00104167">
        <w:rPr>
          <w:sz w:val="23"/>
          <w:szCs w:val="23"/>
        </w:rPr>
        <w:t xml:space="preserve">, </w:t>
      </w:r>
      <w:r w:rsidRPr="00104167">
        <w:rPr>
          <w:sz w:val="23"/>
          <w:szCs w:val="23"/>
        </w:rPr>
        <w:t>bez zanechania závetu,</w:t>
      </w:r>
      <w:r w:rsidR="00DB68EC" w:rsidRPr="00104167">
        <w:rPr>
          <w:sz w:val="23"/>
          <w:szCs w:val="23"/>
        </w:rPr>
        <w:t xml:space="preserve"> </w:t>
      </w:r>
      <w:r w:rsidR="00DB68EC" w:rsidRPr="00104167">
        <w:rPr>
          <w:color w:val="000000"/>
          <w:sz w:val="23"/>
          <w:szCs w:val="23"/>
        </w:rPr>
        <w:t>takto</w:t>
      </w:r>
    </w:p>
    <w:p w14:paraId="20605427" w14:textId="77777777" w:rsidR="00603A09" w:rsidRPr="00104167" w:rsidRDefault="00603A09" w:rsidP="00603A09">
      <w:pPr>
        <w:tabs>
          <w:tab w:val="left" w:pos="709"/>
        </w:tabs>
        <w:jc w:val="both"/>
        <w:rPr>
          <w:color w:val="000000"/>
          <w:szCs w:val="24"/>
        </w:rPr>
      </w:pPr>
    </w:p>
    <w:p w14:paraId="2A891B8F" w14:textId="77777777" w:rsidR="00603A09" w:rsidRPr="00104167" w:rsidRDefault="00603A09" w:rsidP="00603A09">
      <w:pPr>
        <w:jc w:val="center"/>
        <w:rPr>
          <w:b/>
          <w:color w:val="000000"/>
          <w:szCs w:val="24"/>
        </w:rPr>
      </w:pPr>
      <w:r w:rsidRPr="00104167">
        <w:rPr>
          <w:b/>
          <w:szCs w:val="24"/>
        </w:rPr>
        <w:t>r o z h o d o l:</w:t>
      </w:r>
    </w:p>
    <w:p w14:paraId="68F30A0C" w14:textId="77777777" w:rsidR="00603A09" w:rsidRPr="00104167" w:rsidRDefault="00603A09" w:rsidP="00603A09">
      <w:pPr>
        <w:pStyle w:val="Bezriadkovania"/>
        <w:ind w:left="567"/>
        <w:rPr>
          <w:color w:val="000000"/>
          <w:lang w:val="sk-SK"/>
        </w:rPr>
      </w:pPr>
    </w:p>
    <w:p w14:paraId="4ED56B0A" w14:textId="77777777" w:rsidR="00740475" w:rsidRPr="00104167" w:rsidRDefault="00603A09" w:rsidP="00603A09">
      <w:pPr>
        <w:jc w:val="both"/>
        <w:rPr>
          <w:b/>
        </w:rPr>
      </w:pPr>
      <w:r w:rsidRPr="00104167">
        <w:rPr>
          <w:b/>
          <w:color w:val="000000"/>
          <w:szCs w:val="24"/>
        </w:rPr>
        <w:t xml:space="preserve">I. </w:t>
      </w:r>
      <w:r w:rsidR="000D48C3" w:rsidRPr="00104167">
        <w:rPr>
          <w:b/>
          <w:color w:val="000000"/>
          <w:szCs w:val="24"/>
        </w:rPr>
        <w:t xml:space="preserve">   </w:t>
      </w:r>
      <w:r w:rsidRPr="00104167">
        <w:rPr>
          <w:b/>
          <w:bCs/>
          <w:szCs w:val="24"/>
        </w:rPr>
        <w:t>Súd n</w:t>
      </w:r>
      <w:r w:rsidRPr="00104167">
        <w:rPr>
          <w:b/>
          <w:szCs w:val="24"/>
        </w:rPr>
        <w:t>ariaďuje</w:t>
      </w:r>
      <w:r w:rsidR="00740475" w:rsidRPr="00104167">
        <w:rPr>
          <w:b/>
        </w:rPr>
        <w:t xml:space="preserve"> likvidáciu dedičstva.   </w:t>
      </w:r>
    </w:p>
    <w:p w14:paraId="6C78420F" w14:textId="77777777" w:rsidR="00740475" w:rsidRPr="00104167" w:rsidRDefault="0069372F" w:rsidP="0069372F">
      <w:pPr>
        <w:ind w:left="426" w:hanging="426"/>
        <w:jc w:val="both"/>
        <w:rPr>
          <w:b/>
        </w:rPr>
      </w:pPr>
      <w:r w:rsidRPr="00104167">
        <w:rPr>
          <w:b/>
        </w:rPr>
        <w:t xml:space="preserve">II. </w:t>
      </w:r>
      <w:r w:rsidR="00AA33B8" w:rsidRPr="00104167">
        <w:rPr>
          <w:b/>
        </w:rPr>
        <w:t xml:space="preserve"> </w:t>
      </w:r>
      <w:r w:rsidR="00740475" w:rsidRPr="00104167">
        <w:rPr>
          <w:b/>
        </w:rPr>
        <w:t xml:space="preserve">Súd vyzýva veriteľov, aby </w:t>
      </w:r>
      <w:r w:rsidR="00603A09" w:rsidRPr="00104167">
        <w:rPr>
          <w:b/>
        </w:rPr>
        <w:t>si</w:t>
      </w:r>
      <w:r w:rsidR="00740475" w:rsidRPr="00104167">
        <w:rPr>
          <w:b/>
        </w:rPr>
        <w:t xml:space="preserve"> </w:t>
      </w:r>
      <w:r w:rsidR="00603A09" w:rsidRPr="00104167">
        <w:rPr>
          <w:b/>
        </w:rPr>
        <w:t xml:space="preserve">prihlásili </w:t>
      </w:r>
      <w:r w:rsidR="00740475" w:rsidRPr="00104167">
        <w:rPr>
          <w:b/>
        </w:rPr>
        <w:t>svoje pohľadávky v lehote 30 dní od vyvesenia tohto</w:t>
      </w:r>
      <w:r w:rsidR="00740475" w:rsidRPr="00104167">
        <w:rPr>
          <w:b/>
          <w:sz w:val="23"/>
          <w:szCs w:val="23"/>
        </w:rPr>
        <w:t xml:space="preserve"> uznesenia</w:t>
      </w:r>
      <w:r w:rsidR="00603A09" w:rsidRPr="00104167">
        <w:rPr>
          <w:b/>
          <w:sz w:val="23"/>
          <w:szCs w:val="23"/>
        </w:rPr>
        <w:t xml:space="preserve">, a to </w:t>
      </w:r>
      <w:r w:rsidR="00603A09" w:rsidRPr="00104167">
        <w:rPr>
          <w:b/>
          <w:sz w:val="23"/>
          <w:szCs w:val="23"/>
          <w:shd w:val="clear" w:color="auto" w:fill="FFFFFF"/>
        </w:rPr>
        <w:t>s uvedením výšky, právneho dôvodu a spôsobu zabezpečenia. Zároveň súd u</w:t>
      </w:r>
      <w:r w:rsidR="00740475" w:rsidRPr="00104167">
        <w:rPr>
          <w:b/>
        </w:rPr>
        <w:t xml:space="preserve">pozorňuje veriteľov, že pohľadávky, ktoré nebudú pri likvidácii uspokojené, zaniknú.      </w:t>
      </w:r>
      <w:r w:rsidR="00740475" w:rsidRPr="00104167">
        <w:rPr>
          <w:b/>
        </w:rPr>
        <w:tab/>
      </w:r>
    </w:p>
    <w:p w14:paraId="5C8B3B13" w14:textId="77777777" w:rsidR="00740475" w:rsidRPr="00104167" w:rsidRDefault="00740475" w:rsidP="00740475">
      <w:pPr>
        <w:jc w:val="both"/>
      </w:pPr>
    </w:p>
    <w:p w14:paraId="64662B08" w14:textId="77777777" w:rsidR="00740475" w:rsidRPr="00104167" w:rsidRDefault="00740475" w:rsidP="00740475">
      <w:pPr>
        <w:jc w:val="center"/>
        <w:rPr>
          <w:b/>
        </w:rPr>
      </w:pPr>
      <w:r w:rsidRPr="00104167">
        <w:rPr>
          <w:b/>
        </w:rPr>
        <w:t>O d ô v o d n e n i e</w:t>
      </w:r>
    </w:p>
    <w:p w14:paraId="3E8DB7A9" w14:textId="77777777" w:rsidR="00740475" w:rsidRPr="00104167" w:rsidRDefault="00740475" w:rsidP="00740475">
      <w:pPr>
        <w:jc w:val="both"/>
      </w:pPr>
    </w:p>
    <w:p w14:paraId="5DCB9B7F" w14:textId="77777777" w:rsidR="00B524D9" w:rsidRPr="00104167" w:rsidRDefault="00B524D9" w:rsidP="00B524D9">
      <w:pPr>
        <w:pStyle w:val="Bezriadkovania"/>
        <w:ind w:firstLine="426"/>
        <w:jc w:val="both"/>
        <w:rPr>
          <w:lang w:val="sk-SK"/>
        </w:rPr>
      </w:pPr>
      <w:r w:rsidRPr="00104167">
        <w:rPr>
          <w:lang w:val="sk-SK"/>
        </w:rPr>
        <w:t xml:space="preserve">1. Okresný súd Galanta podľa § 161 ods. 1 zákona č. 161/2015 Z. z. Civilného mimosporového poriadku (ďalej len „CMP“) poveril notára Mgr. Martinu </w:t>
      </w:r>
      <w:proofErr w:type="spellStart"/>
      <w:r w:rsidRPr="00104167">
        <w:rPr>
          <w:lang w:val="sk-SK"/>
        </w:rPr>
        <w:t>Báňasovú</w:t>
      </w:r>
      <w:proofErr w:type="spellEnd"/>
      <w:r w:rsidRPr="00104167">
        <w:rPr>
          <w:lang w:val="sk-SK"/>
        </w:rPr>
        <w:t xml:space="preserve">, aby ako súdny komisár konala a rozhodovala vo veci prejednania dedičstva po poručiteľovi. </w:t>
      </w:r>
    </w:p>
    <w:p w14:paraId="2355A1A0" w14:textId="77777777" w:rsidR="00DB68EC" w:rsidRPr="00104167" w:rsidRDefault="00B524D9" w:rsidP="00DB68EC">
      <w:pPr>
        <w:pStyle w:val="Bezriadkovania"/>
        <w:ind w:firstLine="426"/>
        <w:jc w:val="both"/>
        <w:rPr>
          <w:lang w:val="sk-SK"/>
        </w:rPr>
      </w:pPr>
      <w:r w:rsidRPr="00104167">
        <w:rPr>
          <w:lang w:val="sk-SK"/>
        </w:rPr>
        <w:t xml:space="preserve">2. </w:t>
      </w:r>
      <w:r w:rsidR="00DB68EC" w:rsidRPr="00104167">
        <w:rPr>
          <w:lang w:val="sk-SK"/>
        </w:rPr>
        <w:t>Podľa Potvrdenia o lustrácii poručiteľa v Notárskom centrálnom registri závetov (</w:t>
      </w:r>
      <w:proofErr w:type="spellStart"/>
      <w:r w:rsidR="00DB68EC" w:rsidRPr="00104167">
        <w:rPr>
          <w:lang w:val="sk-SK"/>
        </w:rPr>
        <w:t>NCRza</w:t>
      </w:r>
      <w:proofErr w:type="spellEnd"/>
      <w:r w:rsidR="00DB68EC" w:rsidRPr="00104167">
        <w:rPr>
          <w:lang w:val="sk-SK"/>
        </w:rPr>
        <w:t>) a údajov dedičov bolo zistené, že poručiteľ nezanechal žiadny závet ani listinu o vydedení. Všetci zákonní dedičia, dedičstvo po poručiteľovi platne odmietli. Podľa §462 Občianskeho zákonníka dedičstvo, ktoré nenadobudol žiadny dedič, pripadne štátu.</w:t>
      </w:r>
    </w:p>
    <w:p w14:paraId="4BF19E92" w14:textId="0BB5471F" w:rsidR="00B524D9" w:rsidRPr="00104167" w:rsidRDefault="00DB68EC" w:rsidP="00B524D9">
      <w:pPr>
        <w:pStyle w:val="Bezriadkovania"/>
        <w:ind w:firstLine="426"/>
        <w:jc w:val="both"/>
        <w:rPr>
          <w:lang w:val="sk-SK"/>
        </w:rPr>
      </w:pPr>
      <w:r w:rsidRPr="00104167">
        <w:rPr>
          <w:color w:val="000000"/>
          <w:lang w:val="sk-SK"/>
        </w:rPr>
        <w:t xml:space="preserve">3. </w:t>
      </w:r>
      <w:r w:rsidR="00093B85" w:rsidRPr="00104167">
        <w:rPr>
          <w:lang w:val="sk-SK"/>
        </w:rPr>
        <w:t xml:space="preserve">Súd v súlade s ustanovením § </w:t>
      </w:r>
      <w:r w:rsidR="00B524D9" w:rsidRPr="00104167">
        <w:rPr>
          <w:lang w:val="sk-SK"/>
        </w:rPr>
        <w:t>197</w:t>
      </w:r>
      <w:r w:rsidR="00093B85" w:rsidRPr="00104167">
        <w:rPr>
          <w:lang w:val="sk-SK"/>
        </w:rPr>
        <w:t xml:space="preserve"> </w:t>
      </w:r>
      <w:r w:rsidR="00B524D9" w:rsidRPr="00104167">
        <w:rPr>
          <w:color w:val="000000"/>
          <w:lang w:val="sk-SK"/>
        </w:rPr>
        <w:t>CMP</w:t>
      </w:r>
      <w:r w:rsidR="00093B85" w:rsidRPr="00104167">
        <w:rPr>
          <w:color w:val="000000"/>
          <w:lang w:val="sk-SK"/>
        </w:rPr>
        <w:t xml:space="preserve"> zistil majetok poručiteľa, jeho dlhy a vykonal </w:t>
      </w:r>
      <w:r w:rsidR="00B524D9" w:rsidRPr="00104167">
        <w:rPr>
          <w:color w:val="000000"/>
          <w:lang w:val="sk-SK"/>
        </w:rPr>
        <w:t>ich súpis</w:t>
      </w:r>
      <w:r w:rsidR="00093B85" w:rsidRPr="00104167">
        <w:rPr>
          <w:color w:val="000000"/>
          <w:lang w:val="sk-SK"/>
        </w:rPr>
        <w:t>.</w:t>
      </w:r>
      <w:r w:rsidR="00B524D9" w:rsidRPr="00104167">
        <w:rPr>
          <w:color w:val="000000"/>
          <w:lang w:val="sk-SK"/>
        </w:rPr>
        <w:t xml:space="preserve"> </w:t>
      </w:r>
      <w:r w:rsidR="00D342D4" w:rsidRPr="00104167">
        <w:rPr>
          <w:color w:val="000000"/>
          <w:lang w:val="sk-SK"/>
        </w:rPr>
        <w:t xml:space="preserve">Súd v zmysle § </w:t>
      </w:r>
      <w:r w:rsidR="00B524D9" w:rsidRPr="00104167">
        <w:rPr>
          <w:color w:val="000000"/>
          <w:lang w:val="sk-SK"/>
        </w:rPr>
        <w:t xml:space="preserve">200 </w:t>
      </w:r>
      <w:r w:rsidR="00D342D4" w:rsidRPr="00104167">
        <w:rPr>
          <w:color w:val="000000"/>
          <w:lang w:val="sk-SK"/>
        </w:rPr>
        <w:t xml:space="preserve">ods. 1 </w:t>
      </w:r>
      <w:r w:rsidR="00B524D9" w:rsidRPr="00104167">
        <w:rPr>
          <w:color w:val="000000"/>
          <w:lang w:val="sk-SK"/>
        </w:rPr>
        <w:t>CMP</w:t>
      </w:r>
      <w:r w:rsidR="0036090B" w:rsidRPr="00104167">
        <w:rPr>
          <w:color w:val="000000"/>
          <w:lang w:val="sk-SK"/>
        </w:rPr>
        <w:t xml:space="preserve"> </w:t>
      </w:r>
      <w:r w:rsidR="0036090B" w:rsidRPr="00104167">
        <w:rPr>
          <w:lang w:val="sk-SK"/>
        </w:rPr>
        <w:t>Uznesením</w:t>
      </w:r>
      <w:r w:rsidR="00436795" w:rsidRPr="00104167">
        <w:rPr>
          <w:lang w:val="sk-SK"/>
        </w:rPr>
        <w:t xml:space="preserve"> </w:t>
      </w:r>
      <w:proofErr w:type="spellStart"/>
      <w:r w:rsidR="00436795" w:rsidRPr="00104167">
        <w:rPr>
          <w:lang w:val="sk-SK"/>
        </w:rPr>
        <w:t>č.k</w:t>
      </w:r>
      <w:proofErr w:type="spellEnd"/>
      <w:r w:rsidR="00436795" w:rsidRPr="00104167">
        <w:rPr>
          <w:lang w:val="sk-SK"/>
        </w:rPr>
        <w:t xml:space="preserve">. </w:t>
      </w:r>
      <w:r w:rsidR="00104167" w:rsidRPr="00104167">
        <w:rPr>
          <w:color w:val="000000"/>
          <w:lang w:val="sk-SK"/>
        </w:rPr>
        <w:t>26D/77/2018-155</w:t>
      </w:r>
      <w:r w:rsidR="00B524D9" w:rsidRPr="00104167">
        <w:rPr>
          <w:lang w:val="sk-SK"/>
        </w:rPr>
        <w:t xml:space="preserve"> </w:t>
      </w:r>
      <w:r w:rsidR="00436795" w:rsidRPr="00104167">
        <w:rPr>
          <w:lang w:val="sk-SK"/>
        </w:rPr>
        <w:t>u</w:t>
      </w:r>
      <w:r w:rsidR="0036090B" w:rsidRPr="00104167">
        <w:rPr>
          <w:lang w:val="sk-SK"/>
        </w:rPr>
        <w:t xml:space="preserve">rčil </w:t>
      </w:r>
      <w:r w:rsidR="00D342D4" w:rsidRPr="00104167">
        <w:rPr>
          <w:lang w:val="sk-SK"/>
        </w:rPr>
        <w:t>všeobecnú cenu majetku poručiteľ</w:t>
      </w:r>
      <w:r w:rsidR="00B524D9" w:rsidRPr="00104167">
        <w:rPr>
          <w:lang w:val="sk-SK"/>
        </w:rPr>
        <w:t>a</w:t>
      </w:r>
      <w:r w:rsidR="0036090B" w:rsidRPr="00104167">
        <w:rPr>
          <w:lang w:val="sk-SK"/>
        </w:rPr>
        <w:t xml:space="preserve"> v čase smrti poručiteľ</w:t>
      </w:r>
      <w:r w:rsidR="00B524D9" w:rsidRPr="00104167">
        <w:rPr>
          <w:lang w:val="sk-SK"/>
        </w:rPr>
        <w:t>a</w:t>
      </w:r>
      <w:r w:rsidR="0036090B" w:rsidRPr="00104167">
        <w:rPr>
          <w:lang w:val="sk-SK"/>
        </w:rPr>
        <w:t xml:space="preserve"> vo výške </w:t>
      </w:r>
      <w:r w:rsidR="00104167" w:rsidRPr="00104167">
        <w:rPr>
          <w:lang w:val="sk-SK"/>
        </w:rPr>
        <w:t>26.210,97 EUR, výšku dlhov sumou 49.636,99 EUR, výšku predĺženia dedičstva sumou mínus 23.426,02 EUR</w:t>
      </w:r>
      <w:r w:rsidR="000F2246" w:rsidRPr="00104167">
        <w:rPr>
          <w:lang w:val="sk-SK"/>
        </w:rPr>
        <w:t>.</w:t>
      </w:r>
    </w:p>
    <w:p w14:paraId="02F9C6F5" w14:textId="0071F1EC" w:rsidR="00A056B9" w:rsidRPr="00104167" w:rsidRDefault="00B524D9" w:rsidP="00CB2D2F">
      <w:pPr>
        <w:pStyle w:val="Bezriadkovania"/>
        <w:ind w:firstLine="426"/>
        <w:jc w:val="both"/>
        <w:rPr>
          <w:lang w:val="sk-SK"/>
        </w:rPr>
      </w:pPr>
      <w:r w:rsidRPr="00104167">
        <w:rPr>
          <w:lang w:val="sk-SK"/>
        </w:rPr>
        <w:t xml:space="preserve">4. </w:t>
      </w:r>
      <w:r w:rsidR="00093B85" w:rsidRPr="00104167">
        <w:rPr>
          <w:lang w:val="sk-SK"/>
        </w:rPr>
        <w:tab/>
      </w:r>
      <w:r w:rsidR="00717C6C" w:rsidRPr="00104167">
        <w:rPr>
          <w:lang w:val="sk-SK"/>
        </w:rPr>
        <w:t>Verite</w:t>
      </w:r>
      <w:r w:rsidR="00104167" w:rsidRPr="00104167">
        <w:rPr>
          <w:lang w:val="sk-SK"/>
        </w:rPr>
        <w:t>lia</w:t>
      </w:r>
      <w:r w:rsidR="00717C6C" w:rsidRPr="00104167">
        <w:rPr>
          <w:lang w:val="sk-SK"/>
        </w:rPr>
        <w:t xml:space="preserve"> </w:t>
      </w:r>
      <w:r w:rsidR="00FD65AC" w:rsidRPr="00104167">
        <w:rPr>
          <w:lang w:val="sk-SK"/>
        </w:rPr>
        <w:t xml:space="preserve">– </w:t>
      </w:r>
      <w:r w:rsidR="00104167" w:rsidRPr="00104167">
        <w:rPr>
          <w:sz w:val="23"/>
          <w:szCs w:val="23"/>
          <w:lang w:val="sk-SK"/>
        </w:rPr>
        <w:t xml:space="preserve">spoločnosť Prima banka Slovensko, </w:t>
      </w:r>
      <w:proofErr w:type="spellStart"/>
      <w:r w:rsidR="00104167" w:rsidRPr="00104167">
        <w:rPr>
          <w:sz w:val="23"/>
          <w:szCs w:val="23"/>
          <w:lang w:val="sk-SK"/>
        </w:rPr>
        <w:t>a.s</w:t>
      </w:r>
      <w:proofErr w:type="spellEnd"/>
      <w:r w:rsidR="00104167" w:rsidRPr="00104167">
        <w:rPr>
          <w:sz w:val="23"/>
          <w:szCs w:val="23"/>
          <w:lang w:val="sk-SK"/>
        </w:rPr>
        <w:t xml:space="preserve">., spoločnosť PROFI CREDIT Slovakia, </w:t>
      </w:r>
      <w:proofErr w:type="spellStart"/>
      <w:r w:rsidR="00104167" w:rsidRPr="00104167">
        <w:rPr>
          <w:sz w:val="23"/>
          <w:szCs w:val="23"/>
          <w:lang w:val="sk-SK"/>
        </w:rPr>
        <w:t>a.s</w:t>
      </w:r>
      <w:proofErr w:type="spellEnd"/>
      <w:r w:rsidR="00104167" w:rsidRPr="00104167">
        <w:rPr>
          <w:sz w:val="23"/>
          <w:szCs w:val="23"/>
          <w:lang w:val="sk-SK"/>
        </w:rPr>
        <w:t xml:space="preserve">., spoločnosť ČSOB, </w:t>
      </w:r>
      <w:proofErr w:type="spellStart"/>
      <w:r w:rsidR="00104167" w:rsidRPr="00104167">
        <w:rPr>
          <w:sz w:val="23"/>
          <w:szCs w:val="23"/>
          <w:lang w:val="sk-SK"/>
        </w:rPr>
        <w:t>a.s</w:t>
      </w:r>
      <w:proofErr w:type="spellEnd"/>
      <w:r w:rsidR="00104167" w:rsidRPr="00104167">
        <w:rPr>
          <w:sz w:val="23"/>
          <w:szCs w:val="23"/>
          <w:lang w:val="sk-SK"/>
        </w:rPr>
        <w:t xml:space="preserve">., spoločnosť Všeobecná úverová banka, </w:t>
      </w:r>
      <w:proofErr w:type="spellStart"/>
      <w:r w:rsidR="00104167" w:rsidRPr="00104167">
        <w:rPr>
          <w:sz w:val="23"/>
          <w:szCs w:val="23"/>
          <w:lang w:val="sk-SK"/>
        </w:rPr>
        <w:t>a.s</w:t>
      </w:r>
      <w:proofErr w:type="spellEnd"/>
      <w:r w:rsidR="00104167" w:rsidRPr="00104167">
        <w:rPr>
          <w:sz w:val="23"/>
          <w:szCs w:val="23"/>
          <w:lang w:val="sk-SK"/>
        </w:rPr>
        <w:t xml:space="preserve">. a Alžbeta </w:t>
      </w:r>
      <w:proofErr w:type="spellStart"/>
      <w:r w:rsidR="00104167" w:rsidRPr="00104167">
        <w:rPr>
          <w:sz w:val="23"/>
          <w:szCs w:val="23"/>
          <w:lang w:val="sk-SK"/>
        </w:rPr>
        <w:t>Kukhericová</w:t>
      </w:r>
      <w:proofErr w:type="spellEnd"/>
      <w:r w:rsidR="00104167" w:rsidRPr="00104167">
        <w:rPr>
          <w:sz w:val="23"/>
          <w:szCs w:val="23"/>
          <w:lang w:val="sk-SK"/>
        </w:rPr>
        <w:t xml:space="preserve"> písomnými vyjadreniami </w:t>
      </w:r>
      <w:r w:rsidR="00756EB4">
        <w:rPr>
          <w:sz w:val="23"/>
          <w:szCs w:val="23"/>
          <w:lang w:val="sk-SK"/>
        </w:rPr>
        <w:t xml:space="preserve">doručenými notárskemu úradu Mgr. Martiny </w:t>
      </w:r>
      <w:proofErr w:type="spellStart"/>
      <w:r w:rsidR="00756EB4">
        <w:rPr>
          <w:sz w:val="23"/>
          <w:szCs w:val="23"/>
          <w:lang w:val="sk-SK"/>
        </w:rPr>
        <w:t>Báňasovej</w:t>
      </w:r>
      <w:proofErr w:type="spellEnd"/>
      <w:r w:rsidR="00756EB4">
        <w:rPr>
          <w:sz w:val="23"/>
          <w:szCs w:val="23"/>
          <w:lang w:val="sk-SK"/>
        </w:rPr>
        <w:t xml:space="preserve"> </w:t>
      </w:r>
      <w:r w:rsidR="00CB2D2F">
        <w:rPr>
          <w:sz w:val="23"/>
          <w:szCs w:val="23"/>
          <w:lang w:val="sk-SK"/>
        </w:rPr>
        <w:t>neprijali n</w:t>
      </w:r>
      <w:r w:rsidR="00104167" w:rsidRPr="00104167">
        <w:rPr>
          <w:sz w:val="23"/>
          <w:szCs w:val="23"/>
          <w:lang w:val="sk-SK"/>
        </w:rPr>
        <w:t>ávrh zástupcu Slovenskej republiky na prenechanie dedičstva na úhradu dlhov</w:t>
      </w:r>
      <w:r w:rsidR="00FD65AC" w:rsidRPr="00104167">
        <w:rPr>
          <w:lang w:val="sk-SK"/>
        </w:rPr>
        <w:t xml:space="preserve">. </w:t>
      </w:r>
      <w:r w:rsidR="00093B85" w:rsidRPr="00104167">
        <w:rPr>
          <w:lang w:val="sk-SK"/>
        </w:rPr>
        <w:t xml:space="preserve">Podľa </w:t>
      </w:r>
      <w:r w:rsidR="00A056B9" w:rsidRPr="00104167">
        <w:rPr>
          <w:lang w:val="sk-SK"/>
        </w:rPr>
        <w:t>§ 205 ods. 1 CMP ak je dedičstvo predlžené a ak nedôjde k dohode dedičov a veriteľov o jeho prenechaní veriteľom na úhradu dlhov podľa </w:t>
      </w:r>
      <w:hyperlink r:id="rId6" w:anchor="paragraf-202" w:tooltip="Odkaz na predpis alebo ustanovenie" w:history="1">
        <w:r w:rsidR="00A056B9" w:rsidRPr="00104167">
          <w:rPr>
            <w:lang w:val="sk-SK"/>
          </w:rPr>
          <w:t>§ 202</w:t>
        </w:r>
      </w:hyperlink>
      <w:r w:rsidR="00A056B9" w:rsidRPr="00104167">
        <w:rPr>
          <w:lang w:val="sk-SK"/>
        </w:rPr>
        <w:t xml:space="preserve"> CMP, môže súd aj bez návrhu uznesením nariadiť likvidáciu dedičstva</w:t>
      </w:r>
      <w:r w:rsidR="00093B85" w:rsidRPr="00104167">
        <w:rPr>
          <w:lang w:val="sk-SK"/>
        </w:rPr>
        <w:t xml:space="preserve">. </w:t>
      </w:r>
    </w:p>
    <w:p w14:paraId="43525675" w14:textId="12B90FF1" w:rsidR="000D48C3" w:rsidRPr="00104167" w:rsidRDefault="000F2246" w:rsidP="000D48C3">
      <w:pPr>
        <w:pStyle w:val="Bezriadkovania"/>
        <w:ind w:firstLine="426"/>
        <w:jc w:val="both"/>
        <w:rPr>
          <w:lang w:val="sk-SK"/>
        </w:rPr>
      </w:pPr>
      <w:r w:rsidRPr="00104167">
        <w:rPr>
          <w:lang w:val="sk-SK"/>
        </w:rPr>
        <w:t>5</w:t>
      </w:r>
      <w:r w:rsidR="00A056B9" w:rsidRPr="00104167">
        <w:rPr>
          <w:lang w:val="sk-SK"/>
        </w:rPr>
        <w:t xml:space="preserve">. </w:t>
      </w:r>
      <w:r w:rsidR="00093B85" w:rsidRPr="00104167">
        <w:rPr>
          <w:lang w:val="sk-SK"/>
        </w:rPr>
        <w:t>N</w:t>
      </w:r>
      <w:r w:rsidR="00FD65AC" w:rsidRPr="00104167">
        <w:rPr>
          <w:lang w:val="sk-SK"/>
        </w:rPr>
        <w:t xml:space="preserve">akoľko </w:t>
      </w:r>
      <w:r w:rsidR="00093B85" w:rsidRPr="00104167">
        <w:rPr>
          <w:lang w:val="sk-SK"/>
        </w:rPr>
        <w:t>neprijal verite</w:t>
      </w:r>
      <w:r w:rsidR="00FD65AC" w:rsidRPr="00104167">
        <w:rPr>
          <w:lang w:val="sk-SK"/>
        </w:rPr>
        <w:t>ľ</w:t>
      </w:r>
      <w:r w:rsidR="00093B85" w:rsidRPr="00104167">
        <w:rPr>
          <w:lang w:val="sk-SK"/>
        </w:rPr>
        <w:t xml:space="preserve"> na základe výzv</w:t>
      </w:r>
      <w:r w:rsidR="00FD65AC" w:rsidRPr="00104167">
        <w:rPr>
          <w:lang w:val="sk-SK"/>
        </w:rPr>
        <w:t>y</w:t>
      </w:r>
      <w:r w:rsidR="00093B85" w:rsidRPr="00104167">
        <w:rPr>
          <w:lang w:val="sk-SK"/>
        </w:rPr>
        <w:t xml:space="preserve"> zástupcu štátu na úhradu dlhov veci z</w:t>
      </w:r>
      <w:r w:rsidR="00FD65AC" w:rsidRPr="00104167">
        <w:rPr>
          <w:lang w:val="sk-SK"/>
        </w:rPr>
        <w:t> </w:t>
      </w:r>
      <w:r w:rsidR="00093B85" w:rsidRPr="00104167">
        <w:rPr>
          <w:lang w:val="sk-SK"/>
        </w:rPr>
        <w:t>dedičstva</w:t>
      </w:r>
      <w:r w:rsidR="00FD65AC" w:rsidRPr="00104167">
        <w:rPr>
          <w:lang w:val="sk-SK"/>
        </w:rPr>
        <w:t>,</w:t>
      </w:r>
      <w:r w:rsidR="00093B85" w:rsidRPr="00104167">
        <w:rPr>
          <w:lang w:val="sk-SK"/>
        </w:rPr>
        <w:t xml:space="preserve"> došlo k splneniu podmienok na to, aby mohla byť nariadená likvidácia dedičstva</w:t>
      </w:r>
      <w:r w:rsidR="00886C01" w:rsidRPr="00104167">
        <w:rPr>
          <w:lang w:val="sk-SK"/>
        </w:rPr>
        <w:t xml:space="preserve"> </w:t>
      </w:r>
      <w:r w:rsidR="00093B85" w:rsidRPr="00104167">
        <w:rPr>
          <w:lang w:val="sk-SK"/>
        </w:rPr>
        <w:t xml:space="preserve">podľa § </w:t>
      </w:r>
      <w:r w:rsidR="00A056B9" w:rsidRPr="00104167">
        <w:rPr>
          <w:lang w:val="sk-SK"/>
        </w:rPr>
        <w:t>205 ods. 3 CMP</w:t>
      </w:r>
      <w:r w:rsidR="00093B85" w:rsidRPr="00104167">
        <w:rPr>
          <w:lang w:val="sk-SK"/>
        </w:rPr>
        <w:t xml:space="preserve">, a preto súd rozhodol tak, ako je uvedené vo výrokovej časti tohto uznesenia. </w:t>
      </w:r>
    </w:p>
    <w:p w14:paraId="48CB9BD9" w14:textId="454F90C1" w:rsidR="000D48C3" w:rsidRPr="00104167" w:rsidRDefault="000F2246" w:rsidP="000D48C3">
      <w:pPr>
        <w:pStyle w:val="Bezriadkovania"/>
        <w:ind w:firstLine="426"/>
        <w:jc w:val="both"/>
        <w:rPr>
          <w:lang w:val="sk-SK"/>
        </w:rPr>
      </w:pPr>
      <w:r w:rsidRPr="00104167">
        <w:rPr>
          <w:lang w:val="sk-SK"/>
        </w:rPr>
        <w:t>6.</w:t>
      </w:r>
      <w:r w:rsidR="000D48C3" w:rsidRPr="00104167">
        <w:rPr>
          <w:lang w:val="sk-SK"/>
        </w:rPr>
        <w:t xml:space="preserve"> </w:t>
      </w:r>
      <w:r w:rsidR="00093B85" w:rsidRPr="00104167">
        <w:rPr>
          <w:lang w:val="sk-SK"/>
        </w:rPr>
        <w:t>S nariadením likvidácie je zo zákona spojená výzva veriteľom</w:t>
      </w:r>
      <w:r w:rsidR="00B524D9" w:rsidRPr="00104167">
        <w:rPr>
          <w:lang w:val="sk-SK"/>
        </w:rPr>
        <w:t>,</w:t>
      </w:r>
      <w:r w:rsidR="00093B85" w:rsidRPr="00104167">
        <w:rPr>
          <w:lang w:val="sk-SK"/>
        </w:rPr>
        <w:t xml:space="preserve"> </w:t>
      </w:r>
      <w:r w:rsidR="00B524D9" w:rsidRPr="00104167">
        <w:rPr>
          <w:lang w:val="sk-SK"/>
        </w:rPr>
        <w:t>aby si prihlásili svoje pohľadávky v lehote 30 dní od vyvesenia tohto</w:t>
      </w:r>
      <w:r w:rsidR="00B524D9" w:rsidRPr="00104167">
        <w:rPr>
          <w:sz w:val="23"/>
          <w:szCs w:val="23"/>
          <w:lang w:val="sk-SK"/>
        </w:rPr>
        <w:t xml:space="preserve"> uznesenia, a to </w:t>
      </w:r>
      <w:r w:rsidR="00B524D9" w:rsidRPr="00104167">
        <w:rPr>
          <w:sz w:val="23"/>
          <w:szCs w:val="23"/>
          <w:shd w:val="clear" w:color="auto" w:fill="FFFFFF"/>
          <w:lang w:val="sk-SK"/>
        </w:rPr>
        <w:t>s uvedením výšky, právneho dôvodu a spôsobu zabezpečenia</w:t>
      </w:r>
      <w:r w:rsidR="00093B85" w:rsidRPr="00104167">
        <w:rPr>
          <w:lang w:val="sk-SK"/>
        </w:rPr>
        <w:t xml:space="preserve">. Pohľadávky, ktoré nebudú pri likvidácii uspokojené zaniknú (§ </w:t>
      </w:r>
      <w:r w:rsidR="00A056B9" w:rsidRPr="00104167">
        <w:rPr>
          <w:lang w:val="sk-SK"/>
        </w:rPr>
        <w:t>205 od</w:t>
      </w:r>
      <w:r w:rsidR="00093B85" w:rsidRPr="00104167">
        <w:rPr>
          <w:lang w:val="sk-SK"/>
        </w:rPr>
        <w:t xml:space="preserve">s. </w:t>
      </w:r>
      <w:r w:rsidR="00A056B9" w:rsidRPr="00104167">
        <w:rPr>
          <w:lang w:val="sk-SK"/>
        </w:rPr>
        <w:t>3 CMP</w:t>
      </w:r>
      <w:r w:rsidR="00093B85" w:rsidRPr="00104167">
        <w:rPr>
          <w:lang w:val="sk-SK"/>
        </w:rPr>
        <w:t>).</w:t>
      </w:r>
    </w:p>
    <w:p w14:paraId="7ADAB100" w14:textId="77777777" w:rsidR="000F2246" w:rsidRPr="00104167" w:rsidRDefault="000F2246" w:rsidP="000D48C3">
      <w:pPr>
        <w:pStyle w:val="Bezriadkovania"/>
        <w:ind w:firstLine="426"/>
        <w:jc w:val="both"/>
        <w:rPr>
          <w:lang w:val="sk-SK"/>
        </w:rPr>
      </w:pPr>
      <w:r w:rsidRPr="00104167">
        <w:rPr>
          <w:lang w:val="sk-SK"/>
        </w:rPr>
        <w:t>7</w:t>
      </w:r>
      <w:r w:rsidR="000D48C3" w:rsidRPr="00104167">
        <w:rPr>
          <w:lang w:val="sk-SK"/>
        </w:rPr>
        <w:t xml:space="preserve">. </w:t>
      </w:r>
      <w:r w:rsidR="00093B85" w:rsidRPr="00104167">
        <w:rPr>
          <w:lang w:val="sk-SK"/>
        </w:rPr>
        <w:t xml:space="preserve">Toto uznesenie sa doručuje známym veriteľom zásielkou do vlastných rúk a súčasne </w:t>
      </w:r>
      <w:r w:rsidR="00B524D9" w:rsidRPr="00104167">
        <w:rPr>
          <w:lang w:val="sk-SK"/>
        </w:rPr>
        <w:t xml:space="preserve">sa </w:t>
      </w:r>
      <w:r w:rsidR="00B524D9" w:rsidRPr="00104167">
        <w:rPr>
          <w:shd w:val="clear" w:color="auto" w:fill="FFFFFF"/>
          <w:lang w:val="sk-SK"/>
        </w:rPr>
        <w:t xml:space="preserve">zverejní na úradnej tabuli Okresného súdu Galanta, na webovej stránke Okresného súdu </w:t>
      </w:r>
      <w:r w:rsidR="00B524D9" w:rsidRPr="00104167">
        <w:rPr>
          <w:shd w:val="clear" w:color="auto" w:fill="FFFFFF"/>
          <w:lang w:val="sk-SK"/>
        </w:rPr>
        <w:lastRenderedPageBreak/>
        <w:t>Galanta a na webovom sídle Notárskej komory Slovenskej republiky</w:t>
      </w:r>
      <w:r w:rsidR="00886C01" w:rsidRPr="00104167">
        <w:rPr>
          <w:lang w:val="sk-SK"/>
        </w:rPr>
        <w:t>.</w:t>
      </w:r>
      <w:r w:rsidR="00093B85" w:rsidRPr="00104167">
        <w:rPr>
          <w:lang w:val="sk-SK"/>
        </w:rPr>
        <w:t xml:space="preserve"> Vyvesen</w:t>
      </w:r>
      <w:r w:rsidR="00886C01" w:rsidRPr="00104167">
        <w:rPr>
          <w:lang w:val="sk-SK"/>
        </w:rPr>
        <w:t xml:space="preserve">ie uznesenia </w:t>
      </w:r>
      <w:r w:rsidR="00093B85" w:rsidRPr="00104167">
        <w:rPr>
          <w:lang w:val="sk-SK"/>
        </w:rPr>
        <w:t>na úradnej tabuli súdu po dobu 15 dní nahrádza jeho doručenie neznámym</w:t>
      </w:r>
      <w:r w:rsidRPr="00104167">
        <w:rPr>
          <w:lang w:val="sk-SK"/>
        </w:rPr>
        <w:t xml:space="preserve"> veriteľom. </w:t>
      </w:r>
    </w:p>
    <w:p w14:paraId="57B010D3" w14:textId="34B4101B" w:rsidR="000D48C3" w:rsidRPr="00104167" w:rsidRDefault="000D48C3" w:rsidP="000D48C3">
      <w:pPr>
        <w:pStyle w:val="Bezriadkovania"/>
        <w:ind w:firstLine="426"/>
        <w:jc w:val="both"/>
        <w:rPr>
          <w:lang w:val="sk-SK"/>
        </w:rPr>
      </w:pPr>
      <w:r w:rsidRPr="00104167">
        <w:rPr>
          <w:lang w:val="sk-SK"/>
        </w:rPr>
        <w:t>8. Právoplatnosťou tohto uznesenia sa exekučné konania na majetok poručiteľa zastavujú. Likvidáciu dedičstva súd vykoná speňažením všetkého poručiteľovho majetku. Výťažok speňaženia sa ukladá na osobitný bankový účet zriadený na tento účel notárom. Pri speňažovaní majetku koná notár vo vlastnom mene. O každom speňažovaní majetku notár informuje účastníkov a prihliada na ich výhodnejšie návrhy na speňažovanie majetku.</w:t>
      </w:r>
    </w:p>
    <w:p w14:paraId="18824D97" w14:textId="77777777" w:rsidR="000D48C3" w:rsidRPr="00104167" w:rsidRDefault="000D48C3" w:rsidP="00B524D9">
      <w:pPr>
        <w:jc w:val="both"/>
        <w:rPr>
          <w:szCs w:val="24"/>
        </w:rPr>
      </w:pPr>
    </w:p>
    <w:p w14:paraId="59E752A6" w14:textId="77777777" w:rsidR="00093B85" w:rsidRPr="00104167" w:rsidRDefault="00093B85" w:rsidP="00093B85">
      <w:pPr>
        <w:jc w:val="both"/>
        <w:rPr>
          <w:szCs w:val="24"/>
        </w:rPr>
      </w:pPr>
    </w:p>
    <w:p w14:paraId="1A5A9E5F" w14:textId="77777777" w:rsidR="00093B85" w:rsidRPr="00104167" w:rsidRDefault="00093B85" w:rsidP="00093B85">
      <w:pPr>
        <w:ind w:firstLine="567"/>
        <w:jc w:val="both"/>
        <w:rPr>
          <w:szCs w:val="24"/>
        </w:rPr>
      </w:pPr>
    </w:p>
    <w:p w14:paraId="217A63DA" w14:textId="77777777" w:rsidR="00B524D9" w:rsidRPr="00104167" w:rsidRDefault="00B524D9" w:rsidP="00B524D9">
      <w:pPr>
        <w:pStyle w:val="Bezriadkovania"/>
        <w:ind w:left="1418" w:hanging="1418"/>
        <w:jc w:val="both"/>
        <w:rPr>
          <w:lang w:val="sk-SK"/>
        </w:rPr>
      </w:pPr>
      <w:r w:rsidRPr="00104167">
        <w:rPr>
          <w:b/>
          <w:lang w:val="sk-SK"/>
        </w:rPr>
        <w:t xml:space="preserve">Poučenie: </w:t>
      </w:r>
      <w:r w:rsidRPr="00104167">
        <w:rPr>
          <w:b/>
          <w:lang w:val="sk-SK"/>
        </w:rPr>
        <w:tab/>
      </w:r>
      <w:r w:rsidRPr="00104167">
        <w:rPr>
          <w:lang w:val="sk-SK"/>
        </w:rPr>
        <w:t xml:space="preserve">Proti tomuto uzneseniu možno podať odvolanie do 15 dní odo dňa doručenia u notára Mgr. Martiny </w:t>
      </w:r>
      <w:proofErr w:type="spellStart"/>
      <w:r w:rsidRPr="00104167">
        <w:rPr>
          <w:lang w:val="sk-SK"/>
        </w:rPr>
        <w:t>Báňasovej</w:t>
      </w:r>
      <w:proofErr w:type="spellEnd"/>
      <w:r w:rsidRPr="00104167">
        <w:rPr>
          <w:lang w:val="sk-SK"/>
        </w:rPr>
        <w:t xml:space="preserve">, poverenej Okresným súdom Galanta v Galante funkciou súdneho komisára. Odvolanie musí obsahovať náležitosti podľa §363 a 364 zákona č. 160/2015 </w:t>
      </w:r>
      <w:proofErr w:type="spellStart"/>
      <w:r w:rsidRPr="00104167">
        <w:rPr>
          <w:lang w:val="sk-SK"/>
        </w:rPr>
        <w:t>Z.z</w:t>
      </w:r>
      <w:proofErr w:type="spellEnd"/>
      <w:r w:rsidRPr="00104167">
        <w:rPr>
          <w:lang w:val="sk-SK"/>
        </w:rPr>
        <w:t xml:space="preserve"> Civilného sporového poriadku. V odvolaní sa popri všeobecných náležitostiach podania uvedie, proti ktorému rozhodnutiu smeruje, v akom rozsahu sa napáda, z akých dôvodov sa rozhodnutie považuje za nesprávne (odvolacie dôvody) a čoho sa odvolateľ domáha (odvolací návrh). Rozsah, v akom sa rozhodnutie napáda, môže odvolateľ rozšíriť len do uplynutia lehoty na podanie odvolania.</w:t>
      </w:r>
    </w:p>
    <w:p w14:paraId="6F5564A7" w14:textId="77777777" w:rsidR="00B524D9" w:rsidRPr="00104167" w:rsidRDefault="00B524D9" w:rsidP="00B524D9">
      <w:pPr>
        <w:jc w:val="both"/>
        <w:rPr>
          <w:b/>
          <w:i/>
          <w:szCs w:val="24"/>
          <w:u w:val="single"/>
        </w:rPr>
      </w:pPr>
    </w:p>
    <w:p w14:paraId="3A035F4B" w14:textId="3246C4BB" w:rsidR="00B524D9" w:rsidRPr="00104167" w:rsidRDefault="00B524D9" w:rsidP="00B524D9">
      <w:pPr>
        <w:jc w:val="both"/>
        <w:rPr>
          <w:szCs w:val="24"/>
        </w:rPr>
      </w:pPr>
      <w:r w:rsidRPr="00104167">
        <w:rPr>
          <w:szCs w:val="24"/>
        </w:rPr>
        <w:t xml:space="preserve">V Galante dňa </w:t>
      </w:r>
      <w:r w:rsidR="00DB68EC" w:rsidRPr="00104167">
        <w:rPr>
          <w:szCs w:val="24"/>
        </w:rPr>
        <w:t>12.10</w:t>
      </w:r>
      <w:r w:rsidR="000D48C3" w:rsidRPr="00104167">
        <w:rPr>
          <w:szCs w:val="24"/>
        </w:rPr>
        <w:t>.2020</w:t>
      </w:r>
    </w:p>
    <w:p w14:paraId="2E6B8734" w14:textId="77777777" w:rsidR="00B524D9" w:rsidRPr="00104167" w:rsidRDefault="00B524D9" w:rsidP="00B524D9">
      <w:pPr>
        <w:jc w:val="both"/>
        <w:rPr>
          <w:szCs w:val="24"/>
        </w:rPr>
      </w:pPr>
    </w:p>
    <w:p w14:paraId="6E2EB040" w14:textId="77777777" w:rsidR="00B524D9" w:rsidRPr="00104167" w:rsidRDefault="00B524D9" w:rsidP="00B524D9">
      <w:pPr>
        <w:jc w:val="both"/>
        <w:rPr>
          <w:szCs w:val="24"/>
        </w:rPr>
      </w:pPr>
    </w:p>
    <w:p w14:paraId="102C89B4" w14:textId="77777777" w:rsidR="00B524D9" w:rsidRPr="00104167" w:rsidRDefault="00B524D9" w:rsidP="00B524D9">
      <w:pPr>
        <w:jc w:val="both"/>
        <w:rPr>
          <w:szCs w:val="24"/>
        </w:rPr>
      </w:pPr>
    </w:p>
    <w:p w14:paraId="17AB7B03" w14:textId="77777777" w:rsidR="00B524D9" w:rsidRPr="00104167" w:rsidRDefault="00B524D9" w:rsidP="00B524D9">
      <w:pPr>
        <w:jc w:val="both"/>
        <w:rPr>
          <w:szCs w:val="24"/>
        </w:rPr>
      </w:pPr>
    </w:p>
    <w:p w14:paraId="289AD38B" w14:textId="77777777" w:rsidR="00B524D9" w:rsidRPr="00104167" w:rsidRDefault="00B524D9" w:rsidP="00B524D9">
      <w:pPr>
        <w:jc w:val="both"/>
        <w:rPr>
          <w:szCs w:val="24"/>
        </w:rPr>
      </w:pPr>
    </w:p>
    <w:p w14:paraId="56B250D7" w14:textId="77777777" w:rsidR="00B524D9" w:rsidRPr="00104167" w:rsidRDefault="00B524D9" w:rsidP="00B524D9">
      <w:pPr>
        <w:jc w:val="both"/>
        <w:rPr>
          <w:szCs w:val="24"/>
        </w:rPr>
      </w:pPr>
      <w:r w:rsidRPr="00104167">
        <w:rPr>
          <w:szCs w:val="24"/>
        </w:rPr>
        <w:t xml:space="preserve">                                                                                   Mgr. Martina Báňasová</w:t>
      </w:r>
    </w:p>
    <w:p w14:paraId="11D41DAD" w14:textId="77777777" w:rsidR="00436795" w:rsidRPr="00104167" w:rsidRDefault="00B524D9" w:rsidP="00093B85">
      <w:pPr>
        <w:jc w:val="both"/>
        <w:rPr>
          <w:szCs w:val="24"/>
        </w:rPr>
      </w:pPr>
      <w:r w:rsidRPr="00104167">
        <w:rPr>
          <w:szCs w:val="24"/>
        </w:rPr>
        <w:t xml:space="preserve">                                                                                                  notár</w:t>
      </w:r>
    </w:p>
    <w:p w14:paraId="118339F6" w14:textId="77777777" w:rsidR="000D48C3" w:rsidRPr="00104167" w:rsidRDefault="000D48C3" w:rsidP="00093B85">
      <w:pPr>
        <w:jc w:val="both"/>
        <w:rPr>
          <w:szCs w:val="24"/>
        </w:rPr>
      </w:pPr>
    </w:p>
    <w:p w14:paraId="72534A1C" w14:textId="77777777" w:rsidR="00436795" w:rsidRPr="00104167" w:rsidRDefault="00436795" w:rsidP="00093B85">
      <w:pPr>
        <w:jc w:val="both"/>
        <w:rPr>
          <w:b/>
          <w:i/>
          <w:szCs w:val="24"/>
          <w:u w:val="single"/>
        </w:rPr>
      </w:pPr>
    </w:p>
    <w:p w14:paraId="004F19C6" w14:textId="77777777" w:rsidR="00436795" w:rsidRPr="00104167" w:rsidRDefault="00436795" w:rsidP="00093B85">
      <w:pPr>
        <w:jc w:val="both"/>
        <w:rPr>
          <w:b/>
          <w:i/>
          <w:szCs w:val="24"/>
          <w:u w:val="single"/>
        </w:rPr>
      </w:pPr>
    </w:p>
    <w:p w14:paraId="759C6F4F" w14:textId="77777777" w:rsidR="00436795" w:rsidRPr="00104167" w:rsidRDefault="00436795" w:rsidP="00093B85">
      <w:pPr>
        <w:jc w:val="both"/>
        <w:rPr>
          <w:b/>
          <w:i/>
          <w:szCs w:val="24"/>
          <w:u w:val="single"/>
        </w:rPr>
      </w:pPr>
    </w:p>
    <w:p w14:paraId="0D671441" w14:textId="77777777" w:rsidR="00436795" w:rsidRPr="00104167" w:rsidRDefault="00436795" w:rsidP="00093B85">
      <w:pPr>
        <w:jc w:val="both"/>
        <w:rPr>
          <w:b/>
          <w:i/>
          <w:szCs w:val="24"/>
          <w:u w:val="single"/>
        </w:rPr>
      </w:pPr>
    </w:p>
    <w:p w14:paraId="4680A85A" w14:textId="77777777" w:rsidR="00436795" w:rsidRPr="00104167" w:rsidRDefault="00436795" w:rsidP="00093B85">
      <w:pPr>
        <w:jc w:val="both"/>
        <w:rPr>
          <w:b/>
          <w:i/>
          <w:szCs w:val="24"/>
          <w:u w:val="single"/>
        </w:rPr>
      </w:pPr>
    </w:p>
    <w:p w14:paraId="50C75B03" w14:textId="77777777" w:rsidR="00436795" w:rsidRPr="00104167" w:rsidRDefault="00436795" w:rsidP="00093B85">
      <w:pPr>
        <w:jc w:val="both"/>
        <w:rPr>
          <w:b/>
          <w:i/>
          <w:szCs w:val="24"/>
          <w:u w:val="single"/>
        </w:rPr>
      </w:pPr>
    </w:p>
    <w:p w14:paraId="0AFB6586" w14:textId="77777777" w:rsidR="00436795" w:rsidRPr="00104167" w:rsidRDefault="00436795" w:rsidP="00093B85">
      <w:pPr>
        <w:jc w:val="both"/>
        <w:rPr>
          <w:b/>
          <w:i/>
          <w:szCs w:val="24"/>
          <w:u w:val="single"/>
        </w:rPr>
      </w:pPr>
    </w:p>
    <w:p w14:paraId="69727A94" w14:textId="77777777" w:rsidR="00436795" w:rsidRPr="00104167" w:rsidRDefault="00436795" w:rsidP="00093B85">
      <w:pPr>
        <w:jc w:val="both"/>
        <w:rPr>
          <w:b/>
          <w:i/>
          <w:szCs w:val="24"/>
          <w:u w:val="single"/>
        </w:rPr>
      </w:pPr>
    </w:p>
    <w:p w14:paraId="67D562BE" w14:textId="77777777" w:rsidR="00436795" w:rsidRPr="00104167" w:rsidRDefault="00436795" w:rsidP="00093B85">
      <w:pPr>
        <w:jc w:val="both"/>
        <w:rPr>
          <w:b/>
          <w:i/>
          <w:szCs w:val="24"/>
          <w:u w:val="single"/>
        </w:rPr>
      </w:pPr>
    </w:p>
    <w:p w14:paraId="003A1135" w14:textId="77777777" w:rsidR="00436795" w:rsidRPr="00104167" w:rsidRDefault="00436795" w:rsidP="00093B85">
      <w:pPr>
        <w:jc w:val="both"/>
        <w:rPr>
          <w:b/>
          <w:i/>
          <w:szCs w:val="24"/>
          <w:u w:val="single"/>
        </w:rPr>
      </w:pPr>
    </w:p>
    <w:p w14:paraId="4EB2CD3C" w14:textId="77777777" w:rsidR="00436795" w:rsidRPr="00104167" w:rsidRDefault="00436795" w:rsidP="00093B85">
      <w:pPr>
        <w:jc w:val="both"/>
        <w:rPr>
          <w:b/>
          <w:i/>
          <w:szCs w:val="24"/>
          <w:u w:val="single"/>
        </w:rPr>
      </w:pPr>
    </w:p>
    <w:p w14:paraId="3C784C5E" w14:textId="77777777" w:rsidR="00436795" w:rsidRPr="00104167" w:rsidRDefault="00436795" w:rsidP="00093B85">
      <w:pPr>
        <w:jc w:val="both"/>
        <w:rPr>
          <w:b/>
          <w:i/>
          <w:szCs w:val="24"/>
          <w:u w:val="single"/>
        </w:rPr>
      </w:pPr>
    </w:p>
    <w:p w14:paraId="6E1684A4" w14:textId="77777777" w:rsidR="00436795" w:rsidRPr="00104167" w:rsidRDefault="00436795" w:rsidP="00093B85">
      <w:pPr>
        <w:jc w:val="both"/>
        <w:rPr>
          <w:b/>
          <w:i/>
          <w:szCs w:val="24"/>
          <w:u w:val="single"/>
        </w:rPr>
      </w:pPr>
    </w:p>
    <w:p w14:paraId="70EB8741" w14:textId="77777777" w:rsidR="00436795" w:rsidRPr="00104167" w:rsidRDefault="00436795" w:rsidP="00093B85">
      <w:pPr>
        <w:jc w:val="both"/>
        <w:rPr>
          <w:b/>
          <w:i/>
          <w:szCs w:val="24"/>
          <w:u w:val="single"/>
        </w:rPr>
      </w:pPr>
    </w:p>
    <w:p w14:paraId="16B0B63C" w14:textId="77777777" w:rsidR="000D48C3" w:rsidRPr="00104167" w:rsidRDefault="000D48C3" w:rsidP="00093B85">
      <w:pPr>
        <w:jc w:val="both"/>
        <w:rPr>
          <w:b/>
          <w:i/>
          <w:szCs w:val="24"/>
          <w:u w:val="single"/>
        </w:rPr>
      </w:pPr>
    </w:p>
    <w:p w14:paraId="144BEBC0" w14:textId="77777777" w:rsidR="00825864" w:rsidRPr="00104167" w:rsidRDefault="00825864" w:rsidP="00093B85">
      <w:pPr>
        <w:jc w:val="both"/>
        <w:rPr>
          <w:b/>
          <w:i/>
          <w:szCs w:val="24"/>
          <w:u w:val="single"/>
        </w:rPr>
      </w:pPr>
    </w:p>
    <w:p w14:paraId="3F9FD0F5" w14:textId="77777777" w:rsidR="00026075" w:rsidRPr="00104167" w:rsidRDefault="00026075" w:rsidP="00093B85">
      <w:pPr>
        <w:jc w:val="both"/>
        <w:rPr>
          <w:b/>
          <w:i/>
          <w:szCs w:val="24"/>
          <w:u w:val="single"/>
        </w:rPr>
      </w:pPr>
    </w:p>
    <w:p w14:paraId="71202749" w14:textId="77777777" w:rsidR="00026075" w:rsidRPr="00104167" w:rsidRDefault="00026075" w:rsidP="00093B85">
      <w:pPr>
        <w:jc w:val="both"/>
        <w:rPr>
          <w:b/>
          <w:i/>
          <w:szCs w:val="24"/>
          <w:u w:val="single"/>
        </w:rPr>
      </w:pPr>
    </w:p>
    <w:p w14:paraId="0DD51BDB" w14:textId="77777777" w:rsidR="000F2246" w:rsidRPr="00104167" w:rsidRDefault="000F2246" w:rsidP="00093B85">
      <w:pPr>
        <w:jc w:val="both"/>
        <w:rPr>
          <w:b/>
          <w:i/>
          <w:szCs w:val="24"/>
          <w:u w:val="single"/>
        </w:rPr>
      </w:pPr>
    </w:p>
    <w:p w14:paraId="12F2AACE" w14:textId="77777777" w:rsidR="000F2246" w:rsidRPr="00104167" w:rsidRDefault="000F2246" w:rsidP="00093B85">
      <w:pPr>
        <w:jc w:val="both"/>
        <w:rPr>
          <w:b/>
          <w:i/>
          <w:szCs w:val="24"/>
          <w:u w:val="single"/>
        </w:rPr>
      </w:pPr>
    </w:p>
    <w:p w14:paraId="79900504" w14:textId="439A566F" w:rsidR="00093B85" w:rsidRPr="00104167" w:rsidRDefault="00093B85" w:rsidP="00093B85">
      <w:pPr>
        <w:jc w:val="both"/>
        <w:rPr>
          <w:b/>
          <w:szCs w:val="24"/>
          <w:u w:val="single"/>
        </w:rPr>
      </w:pPr>
      <w:r w:rsidRPr="00104167">
        <w:rPr>
          <w:b/>
          <w:i/>
          <w:szCs w:val="24"/>
          <w:u w:val="single"/>
        </w:rPr>
        <w:lastRenderedPageBreak/>
        <w:t xml:space="preserve">Pre OS </w:t>
      </w:r>
      <w:r w:rsidR="00AA33B8" w:rsidRPr="00104167">
        <w:rPr>
          <w:b/>
          <w:i/>
          <w:szCs w:val="24"/>
          <w:u w:val="single"/>
        </w:rPr>
        <w:t>Galanta</w:t>
      </w:r>
      <w:r w:rsidRPr="00104167">
        <w:rPr>
          <w:b/>
          <w:szCs w:val="24"/>
          <w:u w:val="single"/>
        </w:rPr>
        <w:t>:</w:t>
      </w:r>
      <w:r w:rsidR="00825864" w:rsidRPr="00104167">
        <w:rPr>
          <w:b/>
          <w:szCs w:val="24"/>
          <w:u w:val="single"/>
        </w:rPr>
        <w:t xml:space="preserve"> </w:t>
      </w:r>
    </w:p>
    <w:p w14:paraId="251D6111" w14:textId="77777777" w:rsidR="00093B85" w:rsidRPr="00104167" w:rsidRDefault="00093B85" w:rsidP="00093B85">
      <w:pPr>
        <w:jc w:val="both"/>
        <w:rPr>
          <w:szCs w:val="24"/>
          <w:u w:val="single"/>
        </w:rPr>
      </w:pPr>
    </w:p>
    <w:p w14:paraId="73219154" w14:textId="2E12FED5" w:rsidR="00093B85" w:rsidRPr="00104167" w:rsidRDefault="00093B85" w:rsidP="00093B85">
      <w:pPr>
        <w:tabs>
          <w:tab w:val="left" w:pos="709"/>
        </w:tabs>
        <w:jc w:val="both"/>
        <w:rPr>
          <w:b/>
          <w:color w:val="000000"/>
          <w:szCs w:val="24"/>
        </w:rPr>
      </w:pPr>
      <w:r w:rsidRPr="00104167">
        <w:rPr>
          <w:b/>
          <w:szCs w:val="24"/>
        </w:rPr>
        <w:t xml:space="preserve">-prosím o vyvesenie uznesenia </w:t>
      </w:r>
      <w:proofErr w:type="spellStart"/>
      <w:r w:rsidRPr="00104167">
        <w:rPr>
          <w:b/>
          <w:szCs w:val="24"/>
        </w:rPr>
        <w:t>č.k</w:t>
      </w:r>
      <w:proofErr w:type="spellEnd"/>
      <w:r w:rsidRPr="00104167">
        <w:rPr>
          <w:b/>
          <w:szCs w:val="24"/>
        </w:rPr>
        <w:t>.</w:t>
      </w:r>
      <w:r w:rsidRPr="00104167">
        <w:rPr>
          <w:b/>
          <w:color w:val="000000"/>
        </w:rPr>
        <w:t xml:space="preserve"> </w:t>
      </w:r>
      <w:r w:rsidR="00104167" w:rsidRPr="00104167">
        <w:rPr>
          <w:color w:val="000000"/>
          <w:szCs w:val="24"/>
        </w:rPr>
        <w:t>26D/77/2018-1</w:t>
      </w:r>
      <w:r w:rsidR="00756EB4">
        <w:rPr>
          <w:color w:val="000000"/>
          <w:szCs w:val="24"/>
        </w:rPr>
        <w:t>72</w:t>
      </w:r>
      <w:r w:rsidR="000D48C3" w:rsidRPr="00104167">
        <w:rPr>
          <w:szCs w:val="24"/>
        </w:rPr>
        <w:t xml:space="preserve"> </w:t>
      </w:r>
      <w:r w:rsidRPr="00104167">
        <w:rPr>
          <w:b/>
          <w:color w:val="000000"/>
          <w:szCs w:val="24"/>
        </w:rPr>
        <w:t>na úradnej tabuli súdu a vyznačenia dáta vyvesenia a zvesenia,</w:t>
      </w:r>
    </w:p>
    <w:p w14:paraId="69D140A5" w14:textId="047B5411" w:rsidR="00093B85" w:rsidRPr="00104167" w:rsidRDefault="00063DDC" w:rsidP="00093B85">
      <w:pPr>
        <w:tabs>
          <w:tab w:val="left" w:pos="709"/>
        </w:tabs>
        <w:jc w:val="both"/>
        <w:rPr>
          <w:b/>
          <w:szCs w:val="24"/>
          <w:shd w:val="clear" w:color="auto" w:fill="FFFFFF"/>
        </w:rPr>
      </w:pPr>
      <w:r w:rsidRPr="00104167">
        <w:rPr>
          <w:b/>
          <w:color w:val="000000"/>
          <w:szCs w:val="24"/>
        </w:rPr>
        <w:t>-</w:t>
      </w:r>
      <w:r w:rsidRPr="00104167">
        <w:rPr>
          <w:b/>
          <w:szCs w:val="24"/>
        </w:rPr>
        <w:t xml:space="preserve">prosím o vyvesenie uznesenia </w:t>
      </w:r>
      <w:proofErr w:type="spellStart"/>
      <w:r w:rsidRPr="00104167">
        <w:rPr>
          <w:b/>
          <w:szCs w:val="24"/>
        </w:rPr>
        <w:t>č.k</w:t>
      </w:r>
      <w:proofErr w:type="spellEnd"/>
      <w:r w:rsidRPr="00104167">
        <w:rPr>
          <w:b/>
          <w:szCs w:val="24"/>
        </w:rPr>
        <w:t>.</w:t>
      </w:r>
      <w:r w:rsidRPr="00104167">
        <w:rPr>
          <w:b/>
          <w:color w:val="000000"/>
        </w:rPr>
        <w:t xml:space="preserve"> </w:t>
      </w:r>
      <w:r w:rsidR="00104167" w:rsidRPr="00104167">
        <w:rPr>
          <w:color w:val="000000"/>
          <w:szCs w:val="24"/>
        </w:rPr>
        <w:t>26D/77/2018-1</w:t>
      </w:r>
      <w:r w:rsidR="00756EB4">
        <w:rPr>
          <w:color w:val="000000"/>
          <w:szCs w:val="24"/>
        </w:rPr>
        <w:t>72</w:t>
      </w:r>
      <w:r w:rsidRPr="00104167">
        <w:rPr>
          <w:szCs w:val="24"/>
        </w:rPr>
        <w:t xml:space="preserve"> </w:t>
      </w:r>
      <w:r w:rsidRPr="00104167">
        <w:rPr>
          <w:b/>
          <w:szCs w:val="24"/>
          <w:shd w:val="clear" w:color="auto" w:fill="FFFFFF"/>
        </w:rPr>
        <w:t>na webovej stránke Okresného súdu Galanta</w:t>
      </w:r>
    </w:p>
    <w:p w14:paraId="1BA9E0F8" w14:textId="77777777" w:rsidR="00063DDC" w:rsidRPr="00104167" w:rsidRDefault="00887A7C" w:rsidP="00093B85">
      <w:pPr>
        <w:tabs>
          <w:tab w:val="left" w:pos="709"/>
        </w:tabs>
        <w:jc w:val="both"/>
        <w:rPr>
          <w:b/>
          <w:szCs w:val="24"/>
          <w:shd w:val="clear" w:color="auto" w:fill="FFFFFF"/>
        </w:rPr>
      </w:pPr>
      <w:r w:rsidRPr="00104167">
        <w:rPr>
          <w:b/>
          <w:color w:val="000000"/>
          <w:szCs w:val="24"/>
        </w:rPr>
        <w:t>-po zvesení uznesenia prosím o oznámenie dátumu zvesenia</w:t>
      </w:r>
    </w:p>
    <w:p w14:paraId="5F285A91" w14:textId="77777777" w:rsidR="00063DDC" w:rsidRPr="00104167" w:rsidRDefault="00063DDC" w:rsidP="00093B85">
      <w:pPr>
        <w:tabs>
          <w:tab w:val="left" w:pos="709"/>
        </w:tabs>
        <w:jc w:val="both"/>
        <w:rPr>
          <w:b/>
          <w:szCs w:val="24"/>
          <w:shd w:val="clear" w:color="auto" w:fill="FFFFFF"/>
        </w:rPr>
      </w:pPr>
    </w:p>
    <w:p w14:paraId="2A2749AA" w14:textId="77777777" w:rsidR="00887A7C" w:rsidRPr="00104167" w:rsidRDefault="00887A7C" w:rsidP="00093B85">
      <w:pPr>
        <w:tabs>
          <w:tab w:val="left" w:pos="709"/>
        </w:tabs>
        <w:jc w:val="both"/>
        <w:rPr>
          <w:b/>
          <w:szCs w:val="24"/>
          <w:shd w:val="clear" w:color="auto" w:fill="FFFFFF"/>
        </w:rPr>
      </w:pPr>
    </w:p>
    <w:p w14:paraId="4041C232" w14:textId="77777777" w:rsidR="00887A7C" w:rsidRPr="00104167" w:rsidRDefault="00887A7C" w:rsidP="00093B85">
      <w:pPr>
        <w:tabs>
          <w:tab w:val="left" w:pos="709"/>
        </w:tabs>
        <w:jc w:val="both"/>
        <w:rPr>
          <w:b/>
          <w:szCs w:val="24"/>
          <w:shd w:val="clear" w:color="auto" w:fill="FFFFFF"/>
        </w:rPr>
      </w:pPr>
    </w:p>
    <w:p w14:paraId="35C3BDEC" w14:textId="77777777" w:rsidR="00887A7C" w:rsidRPr="00104167" w:rsidRDefault="00887A7C" w:rsidP="00093B85">
      <w:pPr>
        <w:tabs>
          <w:tab w:val="left" w:pos="709"/>
        </w:tabs>
        <w:jc w:val="both"/>
        <w:rPr>
          <w:b/>
          <w:szCs w:val="24"/>
          <w:shd w:val="clear" w:color="auto" w:fill="FFFFFF"/>
        </w:rPr>
      </w:pPr>
    </w:p>
    <w:p w14:paraId="3159E4B2" w14:textId="77777777" w:rsidR="00063DDC" w:rsidRPr="00104167" w:rsidRDefault="00063DDC" w:rsidP="00093B85">
      <w:pPr>
        <w:tabs>
          <w:tab w:val="left" w:pos="709"/>
        </w:tabs>
        <w:jc w:val="both"/>
        <w:rPr>
          <w:b/>
          <w:color w:val="000000"/>
          <w:szCs w:val="24"/>
          <w:u w:val="single"/>
        </w:rPr>
      </w:pPr>
      <w:r w:rsidRPr="00104167">
        <w:rPr>
          <w:b/>
          <w:szCs w:val="24"/>
          <w:u w:val="single"/>
          <w:shd w:val="clear" w:color="auto" w:fill="FFFFFF"/>
        </w:rPr>
        <w:t>Pre kanceláriu notára:</w:t>
      </w:r>
    </w:p>
    <w:p w14:paraId="60A751F6" w14:textId="77777777" w:rsidR="00093B85" w:rsidRPr="00104167" w:rsidRDefault="00093B85" w:rsidP="00093B85">
      <w:pPr>
        <w:tabs>
          <w:tab w:val="left" w:pos="709"/>
        </w:tabs>
        <w:jc w:val="both"/>
        <w:rPr>
          <w:b/>
          <w:color w:val="000000"/>
          <w:szCs w:val="24"/>
        </w:rPr>
      </w:pPr>
      <w:r w:rsidRPr="00104167">
        <w:rPr>
          <w:b/>
          <w:color w:val="000000"/>
          <w:szCs w:val="24"/>
        </w:rPr>
        <w:t>-uznesenie je potrebné doručiť účastníkovi konania a známym veriteľom:</w:t>
      </w:r>
    </w:p>
    <w:p w14:paraId="0E002748" w14:textId="77777777" w:rsidR="00093B85" w:rsidRPr="00104167" w:rsidRDefault="00093B85" w:rsidP="00093B85">
      <w:pPr>
        <w:tabs>
          <w:tab w:val="left" w:pos="709"/>
        </w:tabs>
        <w:jc w:val="both"/>
        <w:rPr>
          <w:b/>
          <w:color w:val="000000"/>
          <w:szCs w:val="24"/>
        </w:rPr>
      </w:pPr>
    </w:p>
    <w:p w14:paraId="36EFB1A0" w14:textId="2D82639E" w:rsidR="00093B85" w:rsidRPr="00104167" w:rsidRDefault="00093B85" w:rsidP="00093B85">
      <w:pPr>
        <w:ind w:left="284" w:hanging="284"/>
        <w:jc w:val="both"/>
      </w:pPr>
      <w:r w:rsidRPr="00104167">
        <w:t xml:space="preserve">1. </w:t>
      </w:r>
      <w:r w:rsidR="00104167" w:rsidRPr="00104167">
        <w:rPr>
          <w:sz w:val="23"/>
          <w:szCs w:val="23"/>
        </w:rPr>
        <w:t xml:space="preserve">Okresný úrad Trnava, odbor majetkovoprávny, Kollárova 8, 917 02 Trnava, Ing. Ingrid </w:t>
      </w:r>
      <w:proofErr w:type="spellStart"/>
      <w:r w:rsidR="00104167" w:rsidRPr="00104167">
        <w:rPr>
          <w:sz w:val="23"/>
          <w:szCs w:val="23"/>
        </w:rPr>
        <w:t>Šabršulová</w:t>
      </w:r>
      <w:proofErr w:type="spellEnd"/>
    </w:p>
    <w:p w14:paraId="2361216B" w14:textId="77777777" w:rsidR="00104167" w:rsidRPr="00104167" w:rsidRDefault="00093B85" w:rsidP="00104167">
      <w:pPr>
        <w:ind w:left="284" w:hanging="284"/>
        <w:jc w:val="both"/>
        <w:rPr>
          <w:sz w:val="23"/>
          <w:szCs w:val="23"/>
        </w:rPr>
      </w:pPr>
      <w:r w:rsidRPr="00104167">
        <w:t xml:space="preserve">2. </w:t>
      </w:r>
      <w:r w:rsidR="00104167" w:rsidRPr="00104167">
        <w:rPr>
          <w:sz w:val="23"/>
          <w:szCs w:val="23"/>
        </w:rPr>
        <w:t xml:space="preserve">ČSOB, </w:t>
      </w:r>
      <w:proofErr w:type="spellStart"/>
      <w:r w:rsidR="00104167" w:rsidRPr="00104167">
        <w:rPr>
          <w:sz w:val="23"/>
          <w:szCs w:val="23"/>
        </w:rPr>
        <w:t>a.s</w:t>
      </w:r>
      <w:proofErr w:type="spellEnd"/>
      <w:r w:rsidR="00104167" w:rsidRPr="00104167">
        <w:rPr>
          <w:sz w:val="23"/>
          <w:szCs w:val="23"/>
        </w:rPr>
        <w:t xml:space="preserve">. Žižkova 11, 811 02 Bratislava, IČO: 36854140 </w:t>
      </w:r>
    </w:p>
    <w:p w14:paraId="105FD1A4" w14:textId="77777777" w:rsidR="00104167" w:rsidRPr="00104167" w:rsidRDefault="00104167" w:rsidP="00104167">
      <w:pPr>
        <w:ind w:left="284" w:hanging="284"/>
        <w:jc w:val="both"/>
        <w:rPr>
          <w:sz w:val="23"/>
          <w:szCs w:val="23"/>
        </w:rPr>
      </w:pPr>
      <w:r w:rsidRPr="00104167">
        <w:t>3.</w:t>
      </w:r>
      <w:r w:rsidRPr="00104167">
        <w:rPr>
          <w:sz w:val="23"/>
          <w:szCs w:val="23"/>
        </w:rPr>
        <w:t xml:space="preserve"> VÚB, </w:t>
      </w:r>
      <w:proofErr w:type="spellStart"/>
      <w:r w:rsidRPr="00104167">
        <w:rPr>
          <w:sz w:val="23"/>
          <w:szCs w:val="23"/>
        </w:rPr>
        <w:t>a.s</w:t>
      </w:r>
      <w:proofErr w:type="spellEnd"/>
      <w:r w:rsidRPr="00104167">
        <w:rPr>
          <w:sz w:val="23"/>
          <w:szCs w:val="23"/>
        </w:rPr>
        <w:t xml:space="preserve">., Mlynské nivy 1, 829 90 Bratislava, IČO: 31320155 </w:t>
      </w:r>
    </w:p>
    <w:p w14:paraId="46D84E49" w14:textId="77777777" w:rsidR="00104167" w:rsidRPr="00104167" w:rsidRDefault="00104167" w:rsidP="00104167">
      <w:pPr>
        <w:ind w:left="284" w:hanging="284"/>
        <w:jc w:val="both"/>
        <w:rPr>
          <w:bCs/>
          <w:szCs w:val="24"/>
        </w:rPr>
      </w:pPr>
      <w:r w:rsidRPr="00104167">
        <w:t>4.</w:t>
      </w:r>
      <w:r w:rsidRPr="00104167">
        <w:rPr>
          <w:bCs/>
          <w:szCs w:val="24"/>
        </w:rPr>
        <w:t xml:space="preserve"> Prima banka, </w:t>
      </w:r>
      <w:proofErr w:type="spellStart"/>
      <w:r w:rsidRPr="00104167">
        <w:rPr>
          <w:bCs/>
          <w:szCs w:val="24"/>
        </w:rPr>
        <w:t>a.s</w:t>
      </w:r>
      <w:proofErr w:type="spellEnd"/>
      <w:r w:rsidRPr="00104167">
        <w:rPr>
          <w:bCs/>
          <w:szCs w:val="24"/>
        </w:rPr>
        <w:t xml:space="preserve">., Hodžova 11, 010 11 Žilina </w:t>
      </w:r>
    </w:p>
    <w:p w14:paraId="4C6B4B9E" w14:textId="3BAF9F2B" w:rsidR="00104167" w:rsidRPr="00104167" w:rsidRDefault="00104167" w:rsidP="00104167">
      <w:pPr>
        <w:ind w:left="284" w:hanging="284"/>
        <w:jc w:val="both"/>
        <w:rPr>
          <w:bCs/>
          <w:szCs w:val="24"/>
        </w:rPr>
      </w:pPr>
      <w:r w:rsidRPr="00104167">
        <w:rPr>
          <w:bCs/>
          <w:szCs w:val="24"/>
        </w:rPr>
        <w:t xml:space="preserve">5. PROFIT CREDIT Slovakia, s.r.o., Pribinova 25, 824 96 Bratislava </w:t>
      </w:r>
    </w:p>
    <w:p w14:paraId="54188F55" w14:textId="77777777" w:rsidR="00104167" w:rsidRPr="00104167" w:rsidRDefault="00104167" w:rsidP="00104167">
      <w:pPr>
        <w:ind w:left="142" w:hanging="142"/>
        <w:jc w:val="both"/>
        <w:rPr>
          <w:bCs/>
          <w:szCs w:val="24"/>
        </w:rPr>
      </w:pPr>
      <w:r w:rsidRPr="00104167">
        <w:rPr>
          <w:bCs/>
          <w:szCs w:val="24"/>
        </w:rPr>
        <w:t xml:space="preserve">6. Alena </w:t>
      </w:r>
      <w:proofErr w:type="spellStart"/>
      <w:r w:rsidRPr="00104167">
        <w:rPr>
          <w:bCs/>
          <w:szCs w:val="24"/>
        </w:rPr>
        <w:t>Kukhericová</w:t>
      </w:r>
      <w:proofErr w:type="spellEnd"/>
      <w:r w:rsidRPr="00104167">
        <w:rPr>
          <w:bCs/>
          <w:szCs w:val="24"/>
        </w:rPr>
        <w:t xml:space="preserve">, </w:t>
      </w:r>
      <w:proofErr w:type="spellStart"/>
      <w:r w:rsidRPr="00104167">
        <w:rPr>
          <w:bCs/>
          <w:szCs w:val="24"/>
        </w:rPr>
        <w:t>nar</w:t>
      </w:r>
      <w:proofErr w:type="spellEnd"/>
      <w:r w:rsidRPr="00104167">
        <w:rPr>
          <w:bCs/>
          <w:szCs w:val="24"/>
        </w:rPr>
        <w:t>. 26.02.1955, r. č. 555226/7182, bytom Bratislavská 1190/15, Senec</w:t>
      </w:r>
    </w:p>
    <w:p w14:paraId="5B7A0F5C" w14:textId="4D3F8D04" w:rsidR="00104167" w:rsidRPr="00104167" w:rsidRDefault="00104167" w:rsidP="00104167">
      <w:pPr>
        <w:ind w:left="284" w:hanging="284"/>
        <w:jc w:val="both"/>
        <w:rPr>
          <w:bCs/>
          <w:szCs w:val="24"/>
        </w:rPr>
      </w:pPr>
    </w:p>
    <w:p w14:paraId="12631CE8" w14:textId="77777777" w:rsidR="00104167" w:rsidRPr="00104167" w:rsidRDefault="00104167" w:rsidP="00104167">
      <w:pPr>
        <w:ind w:left="284" w:hanging="284"/>
        <w:jc w:val="both"/>
        <w:rPr>
          <w:bCs/>
          <w:szCs w:val="24"/>
        </w:rPr>
      </w:pPr>
    </w:p>
    <w:p w14:paraId="0A520FD4" w14:textId="77777777" w:rsidR="00104167" w:rsidRPr="00104167" w:rsidRDefault="00104167" w:rsidP="00104167">
      <w:pPr>
        <w:ind w:left="284" w:hanging="284"/>
        <w:jc w:val="both"/>
        <w:rPr>
          <w:bCs/>
          <w:szCs w:val="24"/>
        </w:rPr>
      </w:pPr>
    </w:p>
    <w:p w14:paraId="163B7BD1" w14:textId="77777777" w:rsidR="00104167" w:rsidRPr="00104167" w:rsidRDefault="00104167" w:rsidP="00104167">
      <w:pPr>
        <w:ind w:left="284" w:hanging="284"/>
        <w:jc w:val="both"/>
        <w:rPr>
          <w:bCs/>
          <w:szCs w:val="24"/>
        </w:rPr>
      </w:pPr>
      <w:r w:rsidRPr="00104167">
        <w:rPr>
          <w:bCs/>
          <w:szCs w:val="24"/>
        </w:rPr>
        <w:t xml:space="preserve">na vedomie: </w:t>
      </w:r>
    </w:p>
    <w:p w14:paraId="0F44C8D8" w14:textId="37B97887" w:rsidR="00104167" w:rsidRPr="00104167" w:rsidRDefault="00104167" w:rsidP="00104167">
      <w:pPr>
        <w:ind w:left="284" w:hanging="284"/>
        <w:jc w:val="both"/>
        <w:rPr>
          <w:bCs/>
          <w:szCs w:val="24"/>
        </w:rPr>
      </w:pPr>
      <w:r w:rsidRPr="00104167">
        <w:rPr>
          <w:bCs/>
          <w:szCs w:val="24"/>
        </w:rPr>
        <w:t xml:space="preserve">- súdny exekútor JUDr. Adriana Juhásová k </w:t>
      </w:r>
      <w:proofErr w:type="spellStart"/>
      <w:r w:rsidRPr="00104167">
        <w:rPr>
          <w:bCs/>
          <w:szCs w:val="24"/>
        </w:rPr>
        <w:t>č.k</w:t>
      </w:r>
      <w:proofErr w:type="spellEnd"/>
      <w:r w:rsidRPr="00104167">
        <w:rPr>
          <w:bCs/>
          <w:szCs w:val="24"/>
        </w:rPr>
        <w:t>. 241EX 48/2018</w:t>
      </w:r>
    </w:p>
    <w:p w14:paraId="691D67C0" w14:textId="29B6DD72" w:rsidR="00063DDC" w:rsidRPr="00104167" w:rsidRDefault="00063DDC" w:rsidP="00412855">
      <w:pPr>
        <w:ind w:left="142" w:hanging="142"/>
        <w:jc w:val="both"/>
      </w:pPr>
    </w:p>
    <w:p w14:paraId="2822329A" w14:textId="77777777" w:rsidR="00063DDC" w:rsidRPr="00104167" w:rsidRDefault="00063DDC" w:rsidP="00063DDC">
      <w:pPr>
        <w:ind w:left="284" w:hanging="284"/>
        <w:jc w:val="both"/>
      </w:pPr>
    </w:p>
    <w:p w14:paraId="42FC0F78" w14:textId="77777777" w:rsidR="00063DDC" w:rsidRPr="00104167" w:rsidRDefault="00063DDC" w:rsidP="00063DDC">
      <w:pPr>
        <w:ind w:left="284" w:hanging="284"/>
        <w:jc w:val="both"/>
        <w:rPr>
          <w:szCs w:val="24"/>
        </w:rPr>
      </w:pPr>
    </w:p>
    <w:p w14:paraId="5AEA3A0C" w14:textId="77777777" w:rsidR="00AA33B8" w:rsidRPr="00104167" w:rsidRDefault="00AA33B8" w:rsidP="00AA33B8">
      <w:pPr>
        <w:ind w:left="284"/>
        <w:jc w:val="both"/>
        <w:rPr>
          <w:szCs w:val="24"/>
        </w:rPr>
      </w:pPr>
    </w:p>
    <w:p w14:paraId="66C1B4D3" w14:textId="77777777" w:rsidR="00093B85" w:rsidRPr="00104167" w:rsidRDefault="00093B85" w:rsidP="00093B85">
      <w:pPr>
        <w:ind w:left="284" w:hanging="284"/>
        <w:jc w:val="both"/>
        <w:rPr>
          <w:szCs w:val="24"/>
        </w:rPr>
      </w:pPr>
    </w:p>
    <w:p w14:paraId="3042F405" w14:textId="77777777" w:rsidR="00093B85" w:rsidRPr="00104167" w:rsidRDefault="00093B85" w:rsidP="00093B85">
      <w:pPr>
        <w:tabs>
          <w:tab w:val="left" w:pos="709"/>
        </w:tabs>
        <w:jc w:val="both"/>
        <w:rPr>
          <w:color w:val="000000"/>
          <w:szCs w:val="24"/>
        </w:rPr>
      </w:pPr>
    </w:p>
    <w:p w14:paraId="139836D7" w14:textId="77777777" w:rsidR="00093B85" w:rsidRPr="00104167" w:rsidRDefault="00093B85" w:rsidP="00093B85">
      <w:pPr>
        <w:tabs>
          <w:tab w:val="left" w:pos="709"/>
        </w:tabs>
        <w:jc w:val="both"/>
        <w:rPr>
          <w:color w:val="000000"/>
          <w:szCs w:val="24"/>
        </w:rPr>
      </w:pPr>
    </w:p>
    <w:p w14:paraId="517C9379" w14:textId="77777777" w:rsidR="00093B85" w:rsidRPr="00104167" w:rsidRDefault="00093B85" w:rsidP="00887A7C">
      <w:pPr>
        <w:tabs>
          <w:tab w:val="left" w:pos="709"/>
        </w:tabs>
        <w:jc w:val="both"/>
        <w:rPr>
          <w:szCs w:val="24"/>
        </w:rPr>
      </w:pPr>
    </w:p>
    <w:p w14:paraId="333259BB" w14:textId="77777777" w:rsidR="00093B85" w:rsidRPr="00104167" w:rsidRDefault="00093B85" w:rsidP="00093B85">
      <w:pPr>
        <w:jc w:val="both"/>
      </w:pPr>
    </w:p>
    <w:p w14:paraId="2DA92D6E" w14:textId="77777777" w:rsidR="00093B85" w:rsidRPr="00104167" w:rsidRDefault="00093B85" w:rsidP="00093B85">
      <w:pPr>
        <w:ind w:firstLine="708"/>
        <w:jc w:val="both"/>
        <w:rPr>
          <w:szCs w:val="24"/>
        </w:rPr>
      </w:pPr>
    </w:p>
    <w:p w14:paraId="4E40AE46" w14:textId="77777777" w:rsidR="00093B85" w:rsidRPr="00104167" w:rsidRDefault="00093B85" w:rsidP="00093B85">
      <w:pPr>
        <w:ind w:firstLine="708"/>
        <w:jc w:val="both"/>
        <w:rPr>
          <w:szCs w:val="24"/>
        </w:rPr>
      </w:pPr>
    </w:p>
    <w:p w14:paraId="226AA10D" w14:textId="77777777" w:rsidR="00093B85" w:rsidRPr="00104167" w:rsidRDefault="00093B85" w:rsidP="00093B85">
      <w:pPr>
        <w:jc w:val="both"/>
        <w:rPr>
          <w:szCs w:val="24"/>
        </w:rPr>
      </w:pPr>
    </w:p>
    <w:p w14:paraId="6FB13F98" w14:textId="77777777" w:rsidR="00436795" w:rsidRPr="00104167" w:rsidRDefault="00436795" w:rsidP="00093B85">
      <w:pPr>
        <w:jc w:val="both"/>
        <w:rPr>
          <w:szCs w:val="24"/>
        </w:rPr>
      </w:pPr>
    </w:p>
    <w:p w14:paraId="090A8B11" w14:textId="77777777" w:rsidR="00AC2C69" w:rsidRPr="00104167" w:rsidRDefault="00AA33B8" w:rsidP="00436795">
      <w:pPr>
        <w:ind w:left="2832" w:firstLine="708"/>
        <w:jc w:val="both"/>
        <w:rPr>
          <w:szCs w:val="24"/>
        </w:rPr>
      </w:pPr>
      <w:r w:rsidRPr="00104167">
        <w:rPr>
          <w:szCs w:val="24"/>
        </w:rPr>
        <w:t>Mgr. Martina Báňasová</w:t>
      </w:r>
    </w:p>
    <w:p w14:paraId="7DE19C2E" w14:textId="5F16CEDB" w:rsidR="00093B85" w:rsidRPr="00104167" w:rsidRDefault="00093B85" w:rsidP="00436795">
      <w:pPr>
        <w:ind w:left="2832" w:firstLine="708"/>
        <w:jc w:val="both"/>
      </w:pPr>
      <w:r w:rsidRPr="00104167">
        <w:rPr>
          <w:szCs w:val="24"/>
        </w:rPr>
        <w:t>súdny komisár</w:t>
      </w:r>
    </w:p>
    <w:p w14:paraId="53319B8D" w14:textId="77777777" w:rsidR="00093B85" w:rsidRPr="00104167" w:rsidRDefault="00093B85" w:rsidP="00093B85">
      <w:pPr>
        <w:jc w:val="both"/>
      </w:pPr>
    </w:p>
    <w:p w14:paraId="31296064" w14:textId="77777777" w:rsidR="00093B85" w:rsidRPr="00104167" w:rsidRDefault="00093B85" w:rsidP="00093B85">
      <w:pPr>
        <w:jc w:val="both"/>
        <w:rPr>
          <w:szCs w:val="24"/>
        </w:rPr>
      </w:pPr>
    </w:p>
    <w:p w14:paraId="1B63B2F3" w14:textId="77777777" w:rsidR="00054E97" w:rsidRPr="00104167" w:rsidRDefault="00054E97" w:rsidP="00093B85">
      <w:pPr>
        <w:jc w:val="both"/>
      </w:pPr>
    </w:p>
    <w:sectPr w:rsidR="00054E97" w:rsidRPr="00104167" w:rsidSect="00FB0E2D">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5E62D" w14:textId="77777777" w:rsidR="001D3F0D" w:rsidRDefault="001D3F0D" w:rsidP="00AA33B8">
      <w:r>
        <w:separator/>
      </w:r>
    </w:p>
  </w:endnote>
  <w:endnote w:type="continuationSeparator" w:id="0">
    <w:p w14:paraId="6F1B1275" w14:textId="77777777" w:rsidR="001D3F0D" w:rsidRDefault="001D3F0D" w:rsidP="00AA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5446" w14:textId="77777777" w:rsidR="001D3F0D" w:rsidRDefault="001D3F0D" w:rsidP="00AA33B8">
      <w:r>
        <w:separator/>
      </w:r>
    </w:p>
  </w:footnote>
  <w:footnote w:type="continuationSeparator" w:id="0">
    <w:p w14:paraId="4A28CE71" w14:textId="77777777" w:rsidR="001D3F0D" w:rsidRDefault="001D3F0D" w:rsidP="00AA3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290665"/>
      <w:docPartObj>
        <w:docPartGallery w:val="Page Numbers (Top of Page)"/>
        <w:docPartUnique/>
      </w:docPartObj>
    </w:sdtPr>
    <w:sdtEndPr/>
    <w:sdtContent>
      <w:p w14:paraId="66431852" w14:textId="77777777" w:rsidR="000D48C3" w:rsidRDefault="000D48C3">
        <w:pPr>
          <w:pStyle w:val="Hlavika"/>
          <w:jc w:val="center"/>
        </w:pPr>
        <w:r>
          <w:fldChar w:fldCharType="begin"/>
        </w:r>
        <w:r>
          <w:instrText>PAGE   \* MERGEFORMAT</w:instrText>
        </w:r>
        <w:r>
          <w:fldChar w:fldCharType="separate"/>
        </w:r>
        <w:r>
          <w:t>2</w:t>
        </w:r>
        <w:r>
          <w:fldChar w:fldCharType="end"/>
        </w:r>
      </w:p>
      <w:p w14:paraId="3708EB70" w14:textId="3F34BE24" w:rsidR="000D48C3" w:rsidRPr="000D48C3" w:rsidRDefault="00104167" w:rsidP="000D48C3">
        <w:pPr>
          <w:jc w:val="right"/>
          <w:rPr>
            <w:szCs w:val="24"/>
          </w:rPr>
        </w:pPr>
        <w:r>
          <w:rPr>
            <w:color w:val="000000"/>
            <w:szCs w:val="24"/>
          </w:rPr>
          <w:t>26</w:t>
        </w:r>
        <w:r w:rsidRPr="00726DCA">
          <w:rPr>
            <w:color w:val="000000"/>
            <w:szCs w:val="24"/>
          </w:rPr>
          <w:t>D/</w:t>
        </w:r>
        <w:r>
          <w:rPr>
            <w:color w:val="000000"/>
            <w:szCs w:val="24"/>
          </w:rPr>
          <w:t>77/2018</w:t>
        </w:r>
      </w:p>
      <w:p w14:paraId="6C3D05DF" w14:textId="4A99B8E6" w:rsidR="000D48C3" w:rsidRDefault="000D48C3" w:rsidP="000D48C3">
        <w:pPr>
          <w:pStyle w:val="Hlavika"/>
          <w:jc w:val="right"/>
        </w:pPr>
        <w:proofErr w:type="spellStart"/>
        <w:r w:rsidRPr="000D48C3">
          <w:rPr>
            <w:szCs w:val="24"/>
          </w:rPr>
          <w:t>Dnot</w:t>
        </w:r>
        <w:proofErr w:type="spellEnd"/>
        <w:r w:rsidRPr="000D48C3">
          <w:rPr>
            <w:szCs w:val="24"/>
          </w:rPr>
          <w:t xml:space="preserve"> </w:t>
        </w:r>
        <w:r w:rsidR="00104167">
          <w:rPr>
            <w:szCs w:val="24"/>
          </w:rPr>
          <w:t>246</w:t>
        </w:r>
        <w:r w:rsidRPr="000D48C3">
          <w:rPr>
            <w:szCs w:val="24"/>
          </w:rPr>
          <w:t>/2019</w:t>
        </w:r>
      </w:p>
    </w:sdtContent>
  </w:sdt>
  <w:p w14:paraId="7C172236" w14:textId="77777777" w:rsidR="00FB0E2D" w:rsidRDefault="001D3F0D">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75"/>
    <w:rsid w:val="00022B8E"/>
    <w:rsid w:val="00026075"/>
    <w:rsid w:val="0004303E"/>
    <w:rsid w:val="000464B5"/>
    <w:rsid w:val="00054E97"/>
    <w:rsid w:val="00063DDC"/>
    <w:rsid w:val="000927EE"/>
    <w:rsid w:val="00093B85"/>
    <w:rsid w:val="000A4596"/>
    <w:rsid w:val="000D055F"/>
    <w:rsid w:val="000D3CA5"/>
    <w:rsid w:val="000D48C3"/>
    <w:rsid w:val="000F2246"/>
    <w:rsid w:val="00100426"/>
    <w:rsid w:val="00104167"/>
    <w:rsid w:val="00121EAF"/>
    <w:rsid w:val="001D3F0D"/>
    <w:rsid w:val="001D5014"/>
    <w:rsid w:val="001F49FF"/>
    <w:rsid w:val="00226647"/>
    <w:rsid w:val="002C66BC"/>
    <w:rsid w:val="0036090B"/>
    <w:rsid w:val="003F5BF4"/>
    <w:rsid w:val="00412855"/>
    <w:rsid w:val="00436795"/>
    <w:rsid w:val="004E4CBF"/>
    <w:rsid w:val="00603A09"/>
    <w:rsid w:val="0062150E"/>
    <w:rsid w:val="00665640"/>
    <w:rsid w:val="0069372F"/>
    <w:rsid w:val="0070198C"/>
    <w:rsid w:val="00717C6C"/>
    <w:rsid w:val="00740475"/>
    <w:rsid w:val="00756EB4"/>
    <w:rsid w:val="00772DD5"/>
    <w:rsid w:val="00785621"/>
    <w:rsid w:val="00795A80"/>
    <w:rsid w:val="00825864"/>
    <w:rsid w:val="00886C01"/>
    <w:rsid w:val="00887A7C"/>
    <w:rsid w:val="00986D6E"/>
    <w:rsid w:val="009B7C9B"/>
    <w:rsid w:val="009C1F4C"/>
    <w:rsid w:val="009D04B0"/>
    <w:rsid w:val="00A056B9"/>
    <w:rsid w:val="00AA33B8"/>
    <w:rsid w:val="00AA5BCF"/>
    <w:rsid w:val="00AC2C69"/>
    <w:rsid w:val="00B00200"/>
    <w:rsid w:val="00B524D9"/>
    <w:rsid w:val="00BC68C9"/>
    <w:rsid w:val="00C14DE7"/>
    <w:rsid w:val="00C71400"/>
    <w:rsid w:val="00CB2D2F"/>
    <w:rsid w:val="00D14C97"/>
    <w:rsid w:val="00D342D4"/>
    <w:rsid w:val="00D4339D"/>
    <w:rsid w:val="00DB68EC"/>
    <w:rsid w:val="00E5440B"/>
    <w:rsid w:val="00F03A98"/>
    <w:rsid w:val="00FD65A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159A"/>
  <w15:chartTrackingRefBased/>
  <w15:docId w15:val="{3E126D98-3AAA-464E-A783-550925A6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40475"/>
    <w:pPr>
      <w:spacing w:after="0" w:line="240" w:lineRule="auto"/>
    </w:pPr>
    <w:rPr>
      <w:rFonts w:ascii="Times New Roman" w:eastAsia="Times New Roman" w:hAnsi="Times New Roman" w:cs="Times New Roman"/>
      <w:sz w:val="24"/>
      <w:szCs w:val="20"/>
      <w:lang w:eastAsia="sk-SK"/>
    </w:rPr>
  </w:style>
  <w:style w:type="paragraph" w:styleId="Nadpis1">
    <w:name w:val="heading 1"/>
    <w:basedOn w:val="Normlny"/>
    <w:next w:val="Normlny"/>
    <w:link w:val="Nadpis1Char"/>
    <w:uiPriority w:val="9"/>
    <w:qFormat/>
    <w:rsid w:val="00603A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7404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740475"/>
    <w:rPr>
      <w:rFonts w:asciiTheme="majorHAnsi" w:eastAsiaTheme="majorEastAsia" w:hAnsiTheme="majorHAnsi" w:cstheme="majorBidi"/>
      <w:color w:val="2F5496" w:themeColor="accent1" w:themeShade="BF"/>
      <w:sz w:val="26"/>
      <w:szCs w:val="26"/>
      <w:lang w:eastAsia="sk-SK"/>
    </w:rPr>
  </w:style>
  <w:style w:type="paragraph" w:styleId="Zkladntext">
    <w:name w:val="Body Text"/>
    <w:basedOn w:val="Normlny"/>
    <w:link w:val="ZkladntextChar"/>
    <w:rsid w:val="00740475"/>
    <w:pPr>
      <w:jc w:val="both"/>
    </w:pPr>
  </w:style>
  <w:style w:type="character" w:customStyle="1" w:styleId="ZkladntextChar">
    <w:name w:val="Základný text Char"/>
    <w:basedOn w:val="Predvolenpsmoodseku"/>
    <w:link w:val="Zkladntext"/>
    <w:rsid w:val="00740475"/>
    <w:rPr>
      <w:rFonts w:ascii="Times New Roman" w:eastAsia="Times New Roman" w:hAnsi="Times New Roman" w:cs="Times New Roman"/>
      <w:sz w:val="24"/>
      <w:szCs w:val="20"/>
      <w:lang w:eastAsia="sk-SK"/>
    </w:rPr>
  </w:style>
  <w:style w:type="paragraph" w:styleId="Hlavika">
    <w:name w:val="header"/>
    <w:basedOn w:val="Normlny"/>
    <w:link w:val="HlavikaChar"/>
    <w:uiPriority w:val="99"/>
    <w:unhideWhenUsed/>
    <w:rsid w:val="00740475"/>
    <w:pPr>
      <w:tabs>
        <w:tab w:val="center" w:pos="4536"/>
        <w:tab w:val="right" w:pos="9072"/>
      </w:tabs>
    </w:pPr>
  </w:style>
  <w:style w:type="character" w:customStyle="1" w:styleId="HlavikaChar">
    <w:name w:val="Hlavička Char"/>
    <w:basedOn w:val="Predvolenpsmoodseku"/>
    <w:link w:val="Hlavika"/>
    <w:uiPriority w:val="99"/>
    <w:rsid w:val="00740475"/>
    <w:rPr>
      <w:rFonts w:ascii="Times New Roman" w:eastAsia="Times New Roman" w:hAnsi="Times New Roman" w:cs="Times New Roman"/>
      <w:sz w:val="24"/>
      <w:szCs w:val="20"/>
      <w:lang w:eastAsia="sk-SK"/>
    </w:rPr>
  </w:style>
  <w:style w:type="paragraph" w:styleId="Pta">
    <w:name w:val="footer"/>
    <w:basedOn w:val="Normlny"/>
    <w:link w:val="PtaChar"/>
    <w:uiPriority w:val="99"/>
    <w:unhideWhenUsed/>
    <w:rsid w:val="00AA33B8"/>
    <w:pPr>
      <w:tabs>
        <w:tab w:val="center" w:pos="4536"/>
        <w:tab w:val="right" w:pos="9072"/>
      </w:tabs>
    </w:pPr>
  </w:style>
  <w:style w:type="character" w:customStyle="1" w:styleId="PtaChar">
    <w:name w:val="Päta Char"/>
    <w:basedOn w:val="Predvolenpsmoodseku"/>
    <w:link w:val="Pta"/>
    <w:uiPriority w:val="99"/>
    <w:rsid w:val="00AA33B8"/>
    <w:rPr>
      <w:rFonts w:ascii="Times New Roman" w:eastAsia="Times New Roman" w:hAnsi="Times New Roman" w:cs="Times New Roman"/>
      <w:sz w:val="24"/>
      <w:szCs w:val="20"/>
      <w:lang w:eastAsia="sk-SK"/>
    </w:rPr>
  </w:style>
  <w:style w:type="character" w:customStyle="1" w:styleId="Nadpis1Char">
    <w:name w:val="Nadpis 1 Char"/>
    <w:basedOn w:val="Predvolenpsmoodseku"/>
    <w:link w:val="Nadpis1"/>
    <w:uiPriority w:val="9"/>
    <w:rsid w:val="00603A09"/>
    <w:rPr>
      <w:rFonts w:asciiTheme="majorHAnsi" w:eastAsiaTheme="majorEastAsia" w:hAnsiTheme="majorHAnsi" w:cstheme="majorBidi"/>
      <w:color w:val="2F5496" w:themeColor="accent1" w:themeShade="BF"/>
      <w:sz w:val="32"/>
      <w:szCs w:val="32"/>
      <w:lang w:eastAsia="sk-SK"/>
    </w:rPr>
  </w:style>
  <w:style w:type="paragraph" w:styleId="Bezriadkovania">
    <w:name w:val="No Spacing"/>
    <w:uiPriority w:val="1"/>
    <w:qFormat/>
    <w:rsid w:val="00603A09"/>
    <w:pPr>
      <w:spacing w:after="0" w:line="240" w:lineRule="auto"/>
    </w:pPr>
    <w:rPr>
      <w:rFonts w:ascii="Times New Roman" w:eastAsia="Times New Roman" w:hAnsi="Times New Roman" w:cs="Times New Roman"/>
      <w:sz w:val="24"/>
      <w:szCs w:val="24"/>
      <w:lang w:val="cs-CZ" w:eastAsia="cs-CZ"/>
    </w:rPr>
  </w:style>
  <w:style w:type="character" w:styleId="Hypertextovprepojenie">
    <w:name w:val="Hyperlink"/>
    <w:basedOn w:val="Predvolenpsmoodseku"/>
    <w:uiPriority w:val="99"/>
    <w:semiHidden/>
    <w:unhideWhenUsed/>
    <w:rsid w:val="00A056B9"/>
    <w:rPr>
      <w:color w:val="0000FF"/>
      <w:u w:val="single"/>
    </w:rPr>
  </w:style>
  <w:style w:type="character" w:styleId="Odkaznakomentr">
    <w:name w:val="annotation reference"/>
    <w:basedOn w:val="Predvolenpsmoodseku"/>
    <w:uiPriority w:val="99"/>
    <w:semiHidden/>
    <w:unhideWhenUsed/>
    <w:rsid w:val="009B7C9B"/>
    <w:rPr>
      <w:sz w:val="16"/>
      <w:szCs w:val="16"/>
    </w:rPr>
  </w:style>
  <w:style w:type="paragraph" w:styleId="Textkomentra">
    <w:name w:val="annotation text"/>
    <w:basedOn w:val="Normlny"/>
    <w:link w:val="TextkomentraChar"/>
    <w:uiPriority w:val="99"/>
    <w:semiHidden/>
    <w:unhideWhenUsed/>
    <w:rsid w:val="009B7C9B"/>
    <w:rPr>
      <w:sz w:val="20"/>
    </w:rPr>
  </w:style>
  <w:style w:type="character" w:customStyle="1" w:styleId="TextkomentraChar">
    <w:name w:val="Text komentára Char"/>
    <w:basedOn w:val="Predvolenpsmoodseku"/>
    <w:link w:val="Textkomentra"/>
    <w:uiPriority w:val="99"/>
    <w:semiHidden/>
    <w:rsid w:val="009B7C9B"/>
    <w:rPr>
      <w:rFonts w:ascii="Times New Roman" w:eastAsia="Times New Roman" w:hAnsi="Times New Roman" w:cs="Times New Roman"/>
      <w:sz w:val="20"/>
      <w:szCs w:val="20"/>
      <w:lang w:eastAsia="sk-SK"/>
    </w:rPr>
  </w:style>
  <w:style w:type="paragraph" w:styleId="Predmetkomentra">
    <w:name w:val="annotation subject"/>
    <w:basedOn w:val="Textkomentra"/>
    <w:next w:val="Textkomentra"/>
    <w:link w:val="PredmetkomentraChar"/>
    <w:uiPriority w:val="99"/>
    <w:semiHidden/>
    <w:unhideWhenUsed/>
    <w:rsid w:val="009B7C9B"/>
    <w:rPr>
      <w:b/>
      <w:bCs/>
    </w:rPr>
  </w:style>
  <w:style w:type="character" w:customStyle="1" w:styleId="PredmetkomentraChar">
    <w:name w:val="Predmet komentára Char"/>
    <w:basedOn w:val="TextkomentraChar"/>
    <w:link w:val="Predmetkomentra"/>
    <w:uiPriority w:val="99"/>
    <w:semiHidden/>
    <w:rsid w:val="009B7C9B"/>
    <w:rPr>
      <w:rFonts w:ascii="Times New Roman" w:eastAsia="Times New Roman" w:hAnsi="Times New Roman" w:cs="Times New Roman"/>
      <w:b/>
      <w:bCs/>
      <w:sz w:val="20"/>
      <w:szCs w:val="20"/>
      <w:lang w:eastAsia="sk-SK"/>
    </w:rPr>
  </w:style>
  <w:style w:type="paragraph" w:styleId="Textbubliny">
    <w:name w:val="Balloon Text"/>
    <w:basedOn w:val="Normlny"/>
    <w:link w:val="TextbublinyChar"/>
    <w:uiPriority w:val="99"/>
    <w:semiHidden/>
    <w:unhideWhenUsed/>
    <w:rsid w:val="009B7C9B"/>
    <w:rPr>
      <w:rFonts w:ascii="Segoe UI" w:hAnsi="Segoe UI" w:cs="Segoe UI"/>
      <w:sz w:val="18"/>
      <w:szCs w:val="18"/>
    </w:rPr>
  </w:style>
  <w:style w:type="character" w:customStyle="1" w:styleId="TextbublinyChar">
    <w:name w:val="Text bubliny Char"/>
    <w:basedOn w:val="Predvolenpsmoodseku"/>
    <w:link w:val="Textbubliny"/>
    <w:uiPriority w:val="99"/>
    <w:semiHidden/>
    <w:rsid w:val="009B7C9B"/>
    <w:rPr>
      <w:rFonts w:ascii="Segoe UI" w:eastAsia="Times New Roman" w:hAnsi="Segoe UI" w:cs="Segoe UI"/>
      <w:sz w:val="18"/>
      <w:szCs w:val="1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520815">
      <w:bodyDiv w:val="1"/>
      <w:marLeft w:val="0"/>
      <w:marRight w:val="0"/>
      <w:marTop w:val="0"/>
      <w:marBottom w:val="0"/>
      <w:divBdr>
        <w:top w:val="none" w:sz="0" w:space="0" w:color="auto"/>
        <w:left w:val="none" w:sz="0" w:space="0" w:color="auto"/>
        <w:bottom w:val="none" w:sz="0" w:space="0" w:color="auto"/>
        <w:right w:val="none" w:sz="0" w:space="0" w:color="auto"/>
      </w:divBdr>
      <w:divsChild>
        <w:div w:id="671956186">
          <w:marLeft w:val="255"/>
          <w:marRight w:val="0"/>
          <w:marTop w:val="75"/>
          <w:marBottom w:val="0"/>
          <w:divBdr>
            <w:top w:val="none" w:sz="0" w:space="0" w:color="auto"/>
            <w:left w:val="none" w:sz="0" w:space="0" w:color="auto"/>
            <w:bottom w:val="none" w:sz="0" w:space="0" w:color="auto"/>
            <w:right w:val="none" w:sz="0" w:space="0" w:color="auto"/>
          </w:divBdr>
          <w:divsChild>
            <w:div w:id="557739776">
              <w:marLeft w:val="255"/>
              <w:marRight w:val="0"/>
              <w:marTop w:val="75"/>
              <w:marBottom w:val="0"/>
              <w:divBdr>
                <w:top w:val="none" w:sz="0" w:space="0" w:color="auto"/>
                <w:left w:val="none" w:sz="0" w:space="0" w:color="auto"/>
                <w:bottom w:val="none" w:sz="0" w:space="0" w:color="auto"/>
                <w:right w:val="none" w:sz="0" w:space="0" w:color="auto"/>
              </w:divBdr>
            </w:div>
            <w:div w:id="2078163581">
              <w:marLeft w:val="255"/>
              <w:marRight w:val="0"/>
              <w:marTop w:val="75"/>
              <w:marBottom w:val="0"/>
              <w:divBdr>
                <w:top w:val="none" w:sz="0" w:space="0" w:color="auto"/>
                <w:left w:val="none" w:sz="0" w:space="0" w:color="auto"/>
                <w:bottom w:val="none" w:sz="0" w:space="0" w:color="auto"/>
                <w:right w:val="none" w:sz="0" w:space="0" w:color="auto"/>
              </w:divBdr>
            </w:div>
            <w:div w:id="1229150228">
              <w:marLeft w:val="255"/>
              <w:marRight w:val="0"/>
              <w:marTop w:val="75"/>
              <w:marBottom w:val="0"/>
              <w:divBdr>
                <w:top w:val="none" w:sz="0" w:space="0" w:color="auto"/>
                <w:left w:val="none" w:sz="0" w:space="0" w:color="auto"/>
                <w:bottom w:val="none" w:sz="0" w:space="0" w:color="auto"/>
                <w:right w:val="none" w:sz="0" w:space="0" w:color="auto"/>
              </w:divBdr>
            </w:div>
          </w:divsChild>
        </w:div>
        <w:div w:id="940260161">
          <w:marLeft w:val="255"/>
          <w:marRight w:val="0"/>
          <w:marTop w:val="75"/>
          <w:marBottom w:val="0"/>
          <w:divBdr>
            <w:top w:val="none" w:sz="0" w:space="0" w:color="auto"/>
            <w:left w:val="none" w:sz="0" w:space="0" w:color="auto"/>
            <w:bottom w:val="none" w:sz="0" w:space="0" w:color="auto"/>
            <w:right w:val="none" w:sz="0" w:space="0" w:color="auto"/>
          </w:divBdr>
          <w:divsChild>
            <w:div w:id="413402872">
              <w:marLeft w:val="0"/>
              <w:marRight w:val="75"/>
              <w:marTop w:val="0"/>
              <w:marBottom w:val="0"/>
              <w:divBdr>
                <w:top w:val="none" w:sz="0" w:space="0" w:color="auto"/>
                <w:left w:val="none" w:sz="0" w:space="0" w:color="auto"/>
                <w:bottom w:val="none" w:sz="0" w:space="0" w:color="auto"/>
                <w:right w:val="none" w:sz="0" w:space="0" w:color="auto"/>
              </w:divBdr>
            </w:div>
            <w:div w:id="1419214124">
              <w:marLeft w:val="255"/>
              <w:marRight w:val="0"/>
              <w:marTop w:val="75"/>
              <w:marBottom w:val="0"/>
              <w:divBdr>
                <w:top w:val="none" w:sz="0" w:space="0" w:color="auto"/>
                <w:left w:val="none" w:sz="0" w:space="0" w:color="auto"/>
                <w:bottom w:val="none" w:sz="0" w:space="0" w:color="auto"/>
                <w:right w:val="none" w:sz="0" w:space="0" w:color="auto"/>
              </w:divBdr>
            </w:div>
            <w:div w:id="1012099923">
              <w:marLeft w:val="255"/>
              <w:marRight w:val="0"/>
              <w:marTop w:val="75"/>
              <w:marBottom w:val="0"/>
              <w:divBdr>
                <w:top w:val="none" w:sz="0" w:space="0" w:color="auto"/>
                <w:left w:val="none" w:sz="0" w:space="0" w:color="auto"/>
                <w:bottom w:val="none" w:sz="0" w:space="0" w:color="auto"/>
                <w:right w:val="none" w:sz="0" w:space="0" w:color="auto"/>
              </w:divBdr>
            </w:div>
            <w:div w:id="40133016">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406339305">
      <w:bodyDiv w:val="1"/>
      <w:marLeft w:val="0"/>
      <w:marRight w:val="0"/>
      <w:marTop w:val="0"/>
      <w:marBottom w:val="0"/>
      <w:divBdr>
        <w:top w:val="none" w:sz="0" w:space="0" w:color="auto"/>
        <w:left w:val="none" w:sz="0" w:space="0" w:color="auto"/>
        <w:bottom w:val="none" w:sz="0" w:space="0" w:color="auto"/>
        <w:right w:val="none" w:sz="0" w:space="0" w:color="auto"/>
      </w:divBdr>
      <w:divsChild>
        <w:div w:id="669406101">
          <w:marLeft w:val="0"/>
          <w:marRight w:val="75"/>
          <w:marTop w:val="0"/>
          <w:marBottom w:val="0"/>
          <w:divBdr>
            <w:top w:val="none" w:sz="0" w:space="0" w:color="auto"/>
            <w:left w:val="none" w:sz="0" w:space="0" w:color="auto"/>
            <w:bottom w:val="none" w:sz="0" w:space="0" w:color="auto"/>
            <w:right w:val="none" w:sz="0" w:space="0" w:color="auto"/>
          </w:divBdr>
        </w:div>
        <w:div w:id="656346592">
          <w:marLeft w:val="255"/>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ov-lex.sk/pravne-predpisy/SK/ZZ/2015/161/2019060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4806</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Báňasová</dc:creator>
  <cp:keywords/>
  <dc:description/>
  <cp:lastModifiedBy>Martina Báňasová</cp:lastModifiedBy>
  <cp:revision>2</cp:revision>
  <cp:lastPrinted>2020-10-12T09:43:00Z</cp:lastPrinted>
  <dcterms:created xsi:type="dcterms:W3CDTF">2020-10-12T09:45:00Z</dcterms:created>
  <dcterms:modified xsi:type="dcterms:W3CDTF">2020-10-12T09:45:00Z</dcterms:modified>
</cp:coreProperties>
</file>