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7030"/>
        <w:gridCol w:w="3061"/>
      </w:tblGrid>
      <w:tr>
        <w:tc>
          <w:tcPr>
            <w:tcW w:type="dxa" w:w="5046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rFonts w:ascii="Calibri" w:hAnsi="Calibri"/>
                <w:b/>
                <w:i w:val="0"/>
                <w:color w:val="0E1B2E"/>
                <w:sz w:val="48"/>
              </w:rPr>
              <w:t>ADMINISTRATIVO</w:t>
            </w:r>
          </w:p>
          <w:p>
            <w:pPr>
              <w:spacing w:before="20"/>
            </w:pPr>
            <w:r>
              <w:rPr>
                <w:rFonts w:ascii="Calibri" w:hAnsi="Calibri"/>
                <w:b w:val="0"/>
                <w:i/>
                <w:color w:val="475569"/>
                <w:sz w:val="21"/>
              </w:rPr>
              <w:t>ERP / HR modular — plătiți doar modulele pe care le folosiți</w:t>
            </w:r>
          </w:p>
        </w:tc>
        <w:tc>
          <w:tcPr>
            <w:tcW w:type="dxa" w:w="50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2563EB"/>
                <w:sz w:val="19"/>
              </w:rPr>
              <w:t>OFERTĂ PE MODULE</w:t>
            </w:r>
          </w:p>
          <w:p>
            <w:pPr>
              <w:jc w:val="right"/>
            </w:pPr>
            <w:r>
              <w:rPr>
                <w:rFonts w:ascii="Calibri" w:hAnsi="Calibri"/>
                <w:b w:val="0"/>
                <w:i/>
                <w:color w:val="475569"/>
                <w:sz w:val="16"/>
              </w:rPr>
              <w:t>pentru administratorul organizației</w:t>
            </w:r>
          </w:p>
        </w:tc>
      </w:tr>
    </w:tbl>
    <w:p>
      <w:pPr>
        <w:spacing w:before="80" w:after="120"/>
        <w:pBdr>
          <w:bottom w:val="single" w:sz="8" w:space="1" w:color="0E1B2E"/>
        </w:pBdr>
      </w:pPr>
    </w:p>
    <w:p>
      <w:pPr>
        <w:spacing w:after="160"/>
      </w:pPr>
      <w:r>
        <w:rPr>
          <w:rFonts w:ascii="Calibri" w:hAnsi="Calibri"/>
          <w:b w:val="0"/>
          <w:i w:val="0"/>
          <w:color w:val="475569"/>
          <w:sz w:val="18"/>
        </w:rPr>
        <w:t>Un nucleu HR fix, mereu inclus, peste care activați doar modulele de care aveți nevoie — separat sau în pachete predefinite. Fiecare modul se pornește și se oprește independent, iar prețul urmează exact ce e activ. Prima lună e gratuită, indiferent de configurație.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091"/>
      </w:tblGrid>
      <w:tr>
        <w:tc>
          <w:tcPr>
            <w:tcW w:type="dxa" w:w="10092"/>
            <w:shd w:val="clear" w:color="auto" w:fill="0E1B2E"/>
            <w:tcMar>
              <w:top w:w="130" w:type="dxa"/>
              <w:bottom w:w="13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23"/>
              </w:rPr>
              <w:t>NUCLEU — baza HR, mereu inclusă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E2E8F0"/>
                <w:sz w:val="18"/>
              </w:rPr>
              <w:t>Panou de control · Angajați (fișe, șabloane de documente) · Departamente, puncte de lucru, organigramă · Pontaj · Concedii · Portal angajat (acces de bază) · Roluri și permisiuni · Setări · Jurnal de audit</w:t>
            </w:r>
          </w:p>
          <w:p>
            <w:pPr>
              <w:spacing w:before="100"/>
            </w:pPr>
            <w:r>
              <w:rPr>
                <w:rFonts w:ascii="Calibri" w:hAnsi="Calibri"/>
                <w:b/>
                <w:i w:val="0"/>
                <w:color w:val="7DD3D8"/>
                <w:sz w:val="30"/>
              </w:rPr>
              <w:t>149 RON</w:t>
            </w:r>
            <w:r>
              <w:rPr>
                <w:rFonts w:ascii="Calibri" w:hAnsi="Calibri"/>
                <w:b w:val="0"/>
                <w:i w:val="0"/>
                <w:color w:val="B6C2D9"/>
                <w:sz w:val="17"/>
              </w:rPr>
              <w:t xml:space="preserve"> / lună  ·  până la 20 de angajați  ·  punctul de plecare, obligatoriu</w:t>
            </w:r>
          </w:p>
        </w:tc>
      </w:tr>
    </w:tbl>
    <w:p>
      <w:pPr>
        <w:spacing w:after="40"/>
      </w:pPr>
    </w:p>
    <w:p>
      <w:pPr>
        <w:spacing w:before="80" w:after="40"/>
      </w:pPr>
      <w:r>
        <w:rPr>
          <w:rFonts w:ascii="Calibri" w:hAnsi="Calibri"/>
          <w:b/>
          <w:i w:val="0"/>
          <w:color w:val="0E1B2E"/>
          <w:sz w:val="24"/>
        </w:rPr>
        <w:t>MODULE OPȚIONALE</w:t>
      </w:r>
    </w:p>
    <w:p>
      <w:pPr>
        <w:spacing w:after="80"/>
      </w:pPr>
      <w:r>
        <w:rPr>
          <w:rFonts w:ascii="Calibri" w:hAnsi="Calibri"/>
          <w:b w:val="0"/>
          <w:i/>
          <w:color w:val="475569"/>
          <w:sz w:val="17"/>
        </w:rPr>
        <w:t>Se adaugă peste nucleu, unul câte unul sau grupate în pachet.</w:t>
      </w:r>
    </w:p>
    <w:p>
      <w:pPr>
        <w:spacing w:before="120" w:after="40"/>
      </w:pPr>
      <w:r>
        <w:rPr>
          <w:rFonts w:ascii="Calibri" w:hAnsi="Calibri"/>
          <w:b/>
          <w:i w:val="0"/>
          <w:color w:val="0EA5A4"/>
          <w:sz w:val="19"/>
        </w:rPr>
        <w:t>HR — dincolo de bază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220"/>
        <w:gridCol w:w="1871"/>
      </w:tblGrid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REGES-Online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registrul de evidență a salariaților, transmis direct la ITM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39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Integrare angajați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checklist-uri de onboarding pentru fiecare angajat nou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Cursuri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bibliotecă de materiale și urmărirea conformității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29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SSM și PSI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instruiri de securitate în muncă, cu expirări urmărite automat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29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Evaluări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evaluări de performanță pe șabloane — opțional, nu toată firma le folosește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0EA5A4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KPI-uri</w:t>
            </w:r>
            <w:r>
              <w:rPr>
                <w:rFonts w:ascii="Calibri" w:hAnsi="Calibri"/>
                <w:b w:val="0"/>
                <w:i/>
                <w:color w:val="475569"/>
                <w:sz w:val="17"/>
              </w:rPr>
              <w:t xml:space="preserve">  — indicatori de performanță per angajat/echipă — ÎN DEZVOLTARE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59E0B"/>
                <w:sz w:val="17"/>
              </w:rPr>
              <w:t>≈ 59 RON* / lună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F59E0B"/>
          <w:sz w:val="19"/>
        </w:rPr>
        <w:t>Resurse și logistică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220"/>
        <w:gridCol w:w="1871"/>
      </w:tblGrid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Parc auto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vehicule, documente cu expirare, foi de parcurs aprobate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35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Mentenanță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sesizări și lucrări pe echipamente și vehicule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Inventar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obiecte alocate angajaților, cu confirmare de primire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Anunțuri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comunicare internă, pe toată firma sau pe echipe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15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Ticketing IT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cereri interne către IT, într-o coadă pe echipă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16A34A"/>
          <w:sz w:val="19"/>
        </w:rPr>
        <w:t>Financiar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220"/>
        <w:gridCol w:w="1871"/>
      </w:tblGrid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Salarizare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calcul salarial, sporuri și prime, popriri, fluturași, aprobare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69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Diurne și deplasări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decontare diurne, aprobare deplasări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25 RON / lună</w:t>
            </w:r>
          </w:p>
        </w:tc>
      </w:tr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16A34A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Rapoarte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venituri, concedii, tichete — agregat pe toată organizația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20 RON / lună</w:t>
            </w:r>
          </w:p>
        </w:tc>
      </w:tr>
    </w:tbl>
    <w:p>
      <w:pPr>
        <w:spacing w:before="120" w:after="40"/>
      </w:pPr>
      <w:r>
        <w:rPr>
          <w:rFonts w:ascii="Calibri" w:hAnsi="Calibri"/>
          <w:b/>
          <w:i w:val="0"/>
          <w:color w:val="2563EB"/>
          <w:sz w:val="19"/>
        </w:rPr>
        <w:t>Module transversale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220"/>
        <w:gridCol w:w="1871"/>
      </w:tblGrid>
      <w:tr>
        <w:tc>
          <w:tcPr>
            <w:tcW w:type="dxa" w:w="8220"/>
            <w:tcMar>
              <w:top w:w="25" w:type="dxa"/>
              <w:bottom w:w="25" w:type="dxa"/>
              <w:left w:w="0" w:type="dxa"/>
              <w:right w:w="60" w:type="dxa"/>
            </w:tcMar>
            <w:tcBorders>
              <w:bottom w:val="single" w:sz="4" w:space="0" w:color="CBD5E1"/>
            </w:tcBorders>
          </w:tcPr>
          <w:p>
            <w:r>
              <w:rPr>
                <w:rFonts w:ascii="Calibri" w:hAnsi="Calibri"/>
                <w:b/>
                <w:i w:val="0"/>
                <w:color w:val="2563EB"/>
                <w:sz w:val="16"/>
              </w:rPr>
              <w:t xml:space="preserve">▪ </w:t>
            </w: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Asistent AI</w:t>
            </w:r>
            <w:r>
              <w:rPr>
                <w:rFonts w:ascii="Calibri" w:hAnsi="Calibri"/>
                <w:b w:val="0"/>
                <w:i w:val="0"/>
                <w:color w:val="475569"/>
                <w:sz w:val="17"/>
              </w:rPr>
              <w:t xml:space="preserve">  — răspunde întrebări despre pontaj, concedii, salarizare, cu context din datele firmei</w:t>
            </w:r>
          </w:p>
        </w:tc>
        <w:tc>
          <w:tcPr>
            <w:tcW w:type="dxa" w:w="1871"/>
            <w:tcMar>
              <w:top w:w="25" w:type="dxa"/>
              <w:bottom w:w="25" w:type="dxa"/>
              <w:left w:w="0" w:type="dxa"/>
              <w:right w:w="0" w:type="dxa"/>
            </w:tcMar>
            <w:vAlign w:val="center"/>
            <w:tcBorders>
              <w:bottom w:val="single" w:sz="4" w:space="0" w:color="CBD5E1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39 RON / lună</w:t>
            </w:r>
          </w:p>
        </w:tc>
      </w:tr>
    </w:tbl>
    <w:p>
      <w:pPr>
        <w:spacing w:before="80"/>
      </w:pPr>
      <w:r>
        <w:rPr>
          <w:rFonts w:ascii="Calibri" w:hAnsi="Calibri"/>
          <w:b w:val="0"/>
          <w:i/>
          <w:color w:val="475569"/>
          <w:sz w:val="15"/>
        </w:rPr>
        <w:t xml:space="preserve">* KPI-uri este pe roadmap, nu e livrat încă — preț estimat, de confirmat la lansare. </w:t>
      </w:r>
      <w:r>
        <w:rPr>
          <w:rFonts w:ascii="Calibri" w:hAnsi="Calibri"/>
          <w:b w:val="0"/>
          <w:i/>
          <w:color w:val="475569"/>
          <w:sz w:val="15"/>
        </w:rPr>
        <w:t>Pentru abonații la pachetul „Toată aplicația”, modulele noi intră automat, fără cost suplimentar.</w:t>
      </w:r>
    </w:p>
    <w:p>
      <w:pPr>
        <w:spacing w:after="40"/>
      </w:pPr>
    </w:p>
    <w:p>
      <w:pPr>
        <w:spacing w:before="120" w:after="80"/>
      </w:pPr>
      <w:r>
        <w:rPr>
          <w:rFonts w:ascii="Calibri" w:hAnsi="Calibri"/>
          <w:b/>
          <w:i w:val="0"/>
          <w:color w:val="0E1B2E"/>
          <w:sz w:val="24"/>
        </w:rPr>
        <w:t>PACHETE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835"/>
        <w:gridCol w:w="5329"/>
        <w:gridCol w:w="1928"/>
      </w:tblGrid>
      <w:tr>
        <w:tc>
          <w:tcPr>
            <w:tcW w:type="dxa" w:w="3364"/>
            <w:shd w:val="clear" w:color="auto" w:fill="0E1B2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Pachet</w:t>
            </w:r>
          </w:p>
        </w:tc>
        <w:tc>
          <w:tcPr>
            <w:tcW w:type="dxa" w:w="3364"/>
            <w:shd w:val="clear" w:color="auto" w:fill="0E1B2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Ce include</w:t>
            </w:r>
          </w:p>
        </w:tc>
        <w:tc>
          <w:tcPr>
            <w:tcW w:type="dxa" w:w="3364"/>
            <w:shd w:val="clear" w:color="auto" w:fill="0E1B2E"/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Preț / lună</w:t>
            </w:r>
          </w:p>
        </w:tc>
      </w:tr>
      <w:tr>
        <w:tc>
          <w:tcPr>
            <w:tcW w:type="dxa" w:w="2835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Nucleu HR</w:t>
            </w:r>
          </w:p>
        </w:tc>
        <w:tc>
          <w:tcPr>
            <w:tcW w:type="dxa" w:w="5329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baza de mai sus — punctul de plecare, obligatoriu</w:t>
            </w:r>
          </w:p>
        </w:tc>
        <w:tc>
          <w:tcPr>
            <w:tcW w:type="dxa" w:w="1928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149 RON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+ HR Extins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Nucleu + REGES-Online, Integrare, Cursuri, SSM, Evaluări</w:t>
            </w:r>
          </w:p>
        </w:tc>
        <w:tc>
          <w:tcPr>
            <w:tcW w:type="dxa" w:w="1928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249 RON</w:t>
            </w:r>
          </w:p>
        </w:tc>
      </w:tr>
      <w:tr>
        <w:tc>
          <w:tcPr>
            <w:tcW w:type="dxa" w:w="2835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+ Operațional</w:t>
            </w:r>
          </w:p>
        </w:tc>
        <w:tc>
          <w:tcPr>
            <w:tcW w:type="dxa" w:w="5329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Nucleu + Parc auto, Mentenanță, Inventar, Anunțuri, Ticketing</w:t>
            </w:r>
          </w:p>
        </w:tc>
        <w:tc>
          <w:tcPr>
            <w:tcW w:type="dxa" w:w="1928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229 RON</w:t>
            </w:r>
          </w:p>
        </w:tc>
      </w:tr>
      <w:tr>
        <w:tc>
          <w:tcPr>
            <w:tcW w:type="dxa" w:w="2835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E1B2E"/>
                <w:sz w:val="17"/>
              </w:rPr>
              <w:t>+ Financiar</w:t>
            </w:r>
          </w:p>
        </w:tc>
        <w:tc>
          <w:tcPr>
            <w:tcW w:type="dxa" w:w="5329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Nucleu + Salarizare, Diurne, Rapoarte</w:t>
            </w:r>
          </w:p>
        </w:tc>
        <w:tc>
          <w:tcPr>
            <w:tcW w:type="dxa" w:w="1928"/>
            <w:shd w:val="clear" w:color="auto" w:fill="FFFFFF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0E1B2E"/>
                <w:sz w:val="18"/>
              </w:rPr>
              <w:t>219 RON</w:t>
            </w:r>
          </w:p>
        </w:tc>
      </w:tr>
      <w:tr>
        <w:tc>
          <w:tcPr>
            <w:tcW w:type="dxa" w:w="2835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A34A"/>
                <w:sz w:val="17"/>
              </w:rPr>
              <w:t>TOATĂ APLICAȚIA</w:t>
            </w:r>
          </w:p>
        </w:tc>
        <w:tc>
          <w:tcPr>
            <w:tcW w:type="dxa" w:w="5329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475569"/>
                <w:sz w:val="16"/>
              </w:rPr>
              <w:t>tot ce există azi, plus Asistent AI — module noi incluse automat</w:t>
            </w:r>
          </w:p>
        </w:tc>
        <w:tc>
          <w:tcPr>
            <w:tcW w:type="dxa" w:w="1928"/>
            <w:shd w:val="clear" w:color="auto" w:fill="F1F5F9"/>
            <w:tcMar>
              <w:top w:w="55" w:type="dxa"/>
              <w:bottom w:w="55" w:type="dxa"/>
              <w:left w:w="90" w:type="dxa"/>
              <w:right w:w="9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16A34A"/>
                <w:sz w:val="21"/>
              </w:rPr>
              <w:t>499 RON</w:t>
            </w:r>
          </w:p>
        </w:tc>
      </w:tr>
    </w:tbl>
    <w:p>
      <w:pPr>
        <w:spacing w:before="180" w:after="80"/>
        <w:pBdr>
          <w:bottom w:val="single" w:sz="6" w:space="1" w:color="CBD5E1"/>
        </w:pBdr>
      </w:pPr>
    </w:p>
    <w:p>
      <w:r>
        <w:rPr>
          <w:rFonts w:ascii="Calibri" w:hAnsi="Calibri"/>
          <w:b/>
          <w:i w:val="0"/>
          <w:color w:val="0E1B2E"/>
          <w:sz w:val="16"/>
        </w:rPr>
        <w:t xml:space="preserve">Prețuri orientative, </w:t>
      </w:r>
      <w:r>
        <w:rPr>
          <w:rFonts w:ascii="Calibri" w:hAnsi="Calibri"/>
          <w:b w:val="0"/>
          <w:i w:val="0"/>
          <w:color w:val="475569"/>
          <w:sz w:val="16"/>
        </w:rPr>
        <w:t>în lei, TVA inclus, pentru firme până la 20 de angajați. Peste 20 de angajați: +20% la toate valorile de mai sus (aliniat cu pachetul PLUS — 600 RON/lună pentru „Toată aplicația”, 20–40 angajați). Peste 50 de angajați: ofertă personalizată.</w:t>
      </w:r>
    </w:p>
    <w:p>
      <w:pPr>
        <w:spacing w:before="60"/>
      </w:pPr>
      <w:r>
        <w:rPr>
          <w:rFonts w:ascii="Calibri" w:hAnsi="Calibri"/>
          <w:b/>
          <w:i w:val="0"/>
          <w:color w:val="16A34A"/>
          <w:sz w:val="16"/>
        </w:rPr>
        <w:t>Prima lună gratuită</w:t>
      </w:r>
      <w:r>
        <w:rPr>
          <w:rFonts w:ascii="Calibri" w:hAnsi="Calibri"/>
          <w:b w:val="0"/>
          <w:i w:val="0"/>
          <w:color w:val="475569"/>
          <w:sz w:val="16"/>
        </w:rPr>
        <w:t xml:space="preserve"> pentru orice configurație, fără cost de pornire și fără implementare facturată separat. Un abonament pe module se poate extinde oricând, fără reconfigurare.</w:t>
      </w:r>
    </w:p>
    <w:p>
      <w:pPr>
        <w:spacing w:before="120"/>
      </w:pPr>
      <w:r>
        <w:rPr>
          <w:rFonts w:ascii="Calibri" w:hAnsi="Calibri"/>
          <w:b/>
          <w:i w:val="0"/>
          <w:color w:val="0E1B2E"/>
          <w:sz w:val="17"/>
        </w:rPr>
        <w:t xml:space="preserve">Contact:  </w:t>
      </w:r>
      <w:r>
        <w:rPr>
          <w:rFonts w:ascii="Calibri" w:hAnsi="Calibri"/>
          <w:b w:val="0"/>
          <w:i w:val="0"/>
          <w:color w:val="475569"/>
          <w:sz w:val="17"/>
        </w:rPr>
        <w:t>[telefon]   ·   [e-mail]   ·   [website]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